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附件1</w:t>
      </w:r>
    </w:p>
    <w:p>
      <w:pPr>
        <w:rPr>
          <w:rFonts w:ascii="宋体" w:hAnsi="宋体"/>
          <w:sz w:val="30"/>
          <w:szCs w:val="30"/>
        </w:rPr>
      </w:pPr>
    </w:p>
    <w:p>
      <w:pPr>
        <w:jc w:val="center"/>
        <w:rPr>
          <w:rFonts w:ascii="黑体" w:hAnsi="ˎ̥" w:eastAsia="黑体"/>
          <w:sz w:val="44"/>
          <w:szCs w:val="44"/>
        </w:rPr>
      </w:pPr>
      <w:r>
        <w:rPr>
          <w:rFonts w:hint="eastAsia" w:ascii="黑体" w:hAnsi="ˎ̥" w:eastAsia="黑体"/>
          <w:sz w:val="44"/>
          <w:szCs w:val="44"/>
        </w:rPr>
        <w:t>海口市公安局2019年度部门决算</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9"/>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海口市公安局部门概况</w:t>
      </w:r>
      <w:r>
        <w:rPr>
          <w:rFonts w:hint="eastAsia" w:ascii="黑体" w:hAnsi="ˎ̥" w:eastAsia="黑体"/>
          <w:sz w:val="32"/>
          <w:szCs w:val="32"/>
        </w:rPr>
        <w:fldChar w:fldCharType="end"/>
      </w:r>
    </w:p>
    <w:p>
      <w:pPr>
        <w:pStyle w:val="9"/>
        <w:tabs>
          <w:tab w:val="right" w:leader="dot" w:pos="8306"/>
        </w:tabs>
        <w:ind w:firstLine="200" w:firstLineChars="10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1"/>
        <w:tabs>
          <w:tab w:val="right" w:leader="dot" w:pos="8306"/>
        </w:tabs>
        <w:ind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 海口市公安局2019年度部门决算批复表</w:t>
      </w:r>
      <w:r>
        <w:rPr>
          <w:sz w:val="32"/>
          <w:szCs w:val="32"/>
        </w:rPr>
        <w:tab/>
      </w:r>
      <w:r>
        <w:rPr>
          <w:rFonts w:hint="eastAsia"/>
          <w:sz w:val="32"/>
          <w:szCs w:val="32"/>
        </w:rPr>
        <w:t>4</w:t>
      </w:r>
      <w:r>
        <w:rPr>
          <w:rFonts w:hint="eastAsia"/>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"_Toc11518_WPSOffice_Level2" </w:instrText>
      </w:r>
      <w:r>
        <w:fldChar w:fldCharType="separate"/>
      </w:r>
      <w:r>
        <w:rPr>
          <w:rFonts w:hint="eastAsia" w:ascii="仿宋" w:hAnsi="仿宋" w:eastAsia="仿宋" w:cs="仿宋"/>
          <w:kern w:val="0"/>
          <w:sz w:val="32"/>
          <w:szCs w:val="32"/>
        </w:rPr>
        <w:t>一、收入支出决算批复表</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"_Toc28622_WPSOffice_Level2" </w:instrText>
      </w:r>
      <w:r>
        <w:fldChar w:fldCharType="separate"/>
      </w:r>
      <w:r>
        <w:rPr>
          <w:rFonts w:hint="eastAsia" w:ascii="仿宋" w:hAnsi="仿宋" w:eastAsia="仿宋" w:cs="仿宋"/>
          <w:kern w:val="0"/>
          <w:sz w:val="32"/>
          <w:szCs w:val="32"/>
        </w:rPr>
        <w:t>二、收入决算批复表</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"_Toc5489_WPSOffice_Level2" </w:instrText>
      </w:r>
      <w:r>
        <w:fldChar w:fldCharType="separate"/>
      </w:r>
      <w:r>
        <w:rPr>
          <w:rFonts w:hint="eastAsia" w:ascii="仿宋" w:hAnsi="仿宋" w:eastAsia="仿宋" w:cs="仿宋"/>
          <w:kern w:val="0"/>
          <w:sz w:val="32"/>
          <w:szCs w:val="32"/>
        </w:rPr>
        <w:t>三、支出决算批复表</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"_Toc23493_WPSOffice_Level2" </w:instrText>
      </w:r>
      <w:r>
        <w:fldChar w:fldCharType="separate"/>
      </w:r>
      <w:r>
        <w:rPr>
          <w:rFonts w:hint="eastAsia" w:ascii="仿宋" w:hAnsi="仿宋" w:eastAsia="仿宋" w:cs="仿宋"/>
          <w:kern w:val="0"/>
          <w:sz w:val="32"/>
          <w:szCs w:val="32"/>
        </w:rPr>
        <w:t>四、 财政拨款收入支出决算批复表</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"_Toc7879_WPSOffice_Level2" </w:instrText>
      </w:r>
      <w:r>
        <w:fldChar w:fldCharType="separate"/>
      </w:r>
      <w:r>
        <w:rPr>
          <w:rFonts w:hint="eastAsia" w:ascii="仿宋" w:hAnsi="仿宋" w:eastAsia="仿宋" w:cs="仿宋"/>
          <w:kern w:val="0"/>
          <w:sz w:val="32"/>
          <w:szCs w:val="32"/>
        </w:rPr>
        <w:t>五、一般公共预算财政拨款收入支出决算批复表</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"_Toc8373_WPSOffice_Level2" </w:instrText>
      </w:r>
      <w:r>
        <w:fldChar w:fldCharType="separate"/>
      </w:r>
      <w:r>
        <w:rPr>
          <w:rFonts w:hint="eastAsia" w:ascii="仿宋" w:hAnsi="仿宋" w:eastAsia="仿宋" w:cs="仿宋"/>
          <w:kern w:val="0"/>
          <w:sz w:val="32"/>
          <w:szCs w:val="32"/>
        </w:rPr>
        <w:t>六、一般公共预算财政拨款基本支出决算批复表</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"_Toc1820_WPSOffice_Level2" </w:instrText>
      </w:r>
      <w:r>
        <w:fldChar w:fldCharType="separate"/>
      </w:r>
      <w:r>
        <w:rPr>
          <w:rFonts w:hint="eastAsia" w:ascii="仿宋" w:hAnsi="仿宋" w:eastAsia="仿宋" w:cs="仿宋"/>
          <w:kern w:val="0"/>
          <w:sz w:val="32"/>
          <w:szCs w:val="32"/>
        </w:rPr>
        <w:t>七、政府性基金预算财政拨款收入支出决算批复表</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"_Toc21310_WPSOffice_Level2" </w:instrText>
      </w:r>
      <w:r>
        <w:fldChar w:fldCharType="separate"/>
      </w:r>
      <w:r>
        <w:rPr>
          <w:rFonts w:hint="eastAsia" w:ascii="仿宋" w:hAnsi="仿宋" w:eastAsia="仿宋" w:cs="仿宋"/>
          <w:kern w:val="0"/>
          <w:sz w:val="32"/>
          <w:szCs w:val="32"/>
        </w:rPr>
        <w:t>八、一般公共预算财政拨款“三公”经费支出决算批复表</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pStyle w:val="11"/>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kern w:val="2"/>
          <w:sz w:val="32"/>
          <w:szCs w:val="32"/>
        </w:rPr>
        <w:t>九、政府性基金预算财政拨款“三公”经费支出决算批复表</w:t>
      </w:r>
      <w:r>
        <w:rPr>
          <w:rFonts w:hint="eastAsia" w:ascii="仿宋" w:hAnsi="仿宋" w:eastAsia="仿宋" w:cs="仿宋"/>
          <w:kern w:val="2"/>
          <w:sz w:val="32"/>
          <w:szCs w:val="32"/>
        </w:rPr>
        <w:tab/>
      </w:r>
      <w:r>
        <w:rPr>
          <w:rFonts w:hint="eastAsia" w:ascii="仿宋" w:hAnsi="仿宋" w:eastAsia="仿宋" w:cs="仿宋"/>
          <w:kern w:val="2"/>
          <w:sz w:val="32"/>
          <w:szCs w:val="32"/>
        </w:rPr>
        <w:fldChar w:fldCharType="end"/>
      </w:r>
    </w:p>
    <w:p>
      <w:pPr>
        <w:pStyle w:val="9"/>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ascii="黑体" w:hAnsi="ˎ̥" w:eastAsia="黑体"/>
          <w:sz w:val="32"/>
          <w:szCs w:val="32"/>
        </w:rPr>
        <w:t>海口市公安局2019年度部门决算情况说明</w:t>
      </w:r>
      <w:r>
        <w:rPr>
          <w:sz w:val="32"/>
          <w:szCs w:val="32"/>
        </w:rPr>
        <w:tab/>
      </w:r>
      <w:r>
        <w:rPr>
          <w:rFonts w:hint="eastAsia"/>
          <w:sz w:val="32"/>
          <w:szCs w:val="32"/>
        </w:rPr>
        <w:t>5</w:t>
      </w:r>
      <w:r>
        <w:rPr>
          <w:rFonts w:hint="eastAsia"/>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"_Toc21737_WPSOffice_Level2" </w:instrText>
      </w:r>
      <w:r>
        <w:fldChar w:fldCharType="separate"/>
      </w:r>
      <w:r>
        <w:rPr>
          <w:rFonts w:hint="eastAsia" w:ascii="仿宋" w:hAnsi="仿宋" w:eastAsia="仿宋" w:cs="仿宋"/>
          <w:bCs/>
          <w:kern w:val="0"/>
          <w:sz w:val="32"/>
          <w:szCs w:val="32"/>
        </w:rPr>
        <w:t>一、收入支出决算总体情况说明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二、收入决算情况说明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三、支出决算情况说明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6</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四、财政拨款收入支出决算总体情况说明</w:t>
      </w:r>
      <w:r>
        <w:rPr>
          <w:rFonts w:hint="eastAsia" w:ascii="仿宋" w:hAnsi="仿宋" w:eastAsia="仿宋" w:cs="仿宋"/>
          <w:kern w:val="0"/>
          <w:sz w:val="32"/>
          <w:szCs w:val="32"/>
        </w:rPr>
        <w:tab/>
      </w:r>
      <w:r>
        <w:rPr>
          <w:rFonts w:hint="eastAsia" w:ascii="仿宋" w:hAnsi="仿宋" w:eastAsia="仿宋" w:cs="仿宋"/>
          <w:kern w:val="0"/>
          <w:sz w:val="32"/>
          <w:szCs w:val="32"/>
        </w:rPr>
        <w:t>6</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五、一般公共预算财政拨款支出决算情况说明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7</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六、一般公共预算财政拨款基本支出决算情况说明</w:t>
      </w:r>
      <w:r>
        <w:rPr>
          <w:rFonts w:hint="eastAsia" w:ascii="仿宋" w:hAnsi="仿宋" w:eastAsia="仿宋" w:cs="仿宋"/>
          <w:bCs/>
          <w:kern w:val="0"/>
          <w:sz w:val="32"/>
          <w:szCs w:val="32"/>
        </w:rPr>
        <w:fldChar w:fldCharType="end"/>
      </w:r>
      <w:r>
        <w:rPr>
          <w:rFonts w:hint="eastAsia" w:ascii="仿宋" w:hAnsi="仿宋" w:eastAsia="仿宋" w:cs="仿宋"/>
          <w:kern w:val="0"/>
          <w:sz w:val="32"/>
          <w:szCs w:val="32"/>
        </w:rPr>
        <w:tab/>
      </w:r>
      <w:r>
        <w:rPr>
          <w:rFonts w:hint="eastAsia" w:ascii="仿宋" w:hAnsi="仿宋" w:eastAsia="仿宋" w:cs="仿宋"/>
          <w:kern w:val="0"/>
          <w:sz w:val="32"/>
          <w:szCs w:val="32"/>
        </w:rPr>
        <w:t>9</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七、</w:t>
      </w:r>
      <w:r>
        <w:rPr>
          <w:rFonts w:hint="eastAsia" w:ascii="仿宋" w:hAnsi="仿宋" w:eastAsia="仿宋" w:cs="仿宋"/>
          <w:bCs/>
          <w:kern w:val="0"/>
          <w:sz w:val="32"/>
          <w:szCs w:val="32"/>
        </w:rPr>
        <w:t>政府性基金预算财政拨款收入支出决算情况说明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10</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八、</w:t>
      </w:r>
      <w:r>
        <w:rPr>
          <w:rFonts w:hint="eastAsia" w:ascii="仿宋" w:hAnsi="仿宋" w:eastAsia="仿宋" w:cs="仿宋"/>
          <w:bCs/>
          <w:w w:val="98"/>
          <w:sz w:val="32"/>
          <w:szCs w:val="32"/>
        </w:rPr>
        <w:t>一般公共预算财政拨款“三公”经费支出决算情况说明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11</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政府性基金预算财政拨款“三公”经费支出决算情况说明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12</w:t>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十、预算绩效情况说明</w:t>
      </w: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13</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十一、其他重要事项情况说明</w:t>
      </w:r>
      <w:r>
        <w:rPr>
          <w:rFonts w:hint="eastAsia" w:ascii="仿宋" w:hAnsi="仿宋" w:eastAsia="仿宋" w:cs="仿宋"/>
          <w:kern w:val="0"/>
          <w:sz w:val="32"/>
          <w:szCs w:val="32"/>
        </w:rPr>
        <w:tab/>
      </w:r>
      <w:r>
        <w:rPr>
          <w:rFonts w:hint="eastAsia" w:ascii="仿宋" w:hAnsi="仿宋" w:eastAsia="仿宋" w:cs="仿宋"/>
          <w:kern w:val="0"/>
          <w:sz w:val="32"/>
          <w:szCs w:val="32"/>
        </w:rPr>
        <w:t>14</w:t>
      </w:r>
    </w:p>
    <w:p>
      <w:pPr>
        <w:pStyle w:val="9"/>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1"/>
      <w:r>
        <w:rPr>
          <w:rFonts w:hint="eastAsia"/>
          <w:sz w:val="32"/>
          <w:szCs w:val="32"/>
        </w:rPr>
        <w:t>5</w:t>
      </w:r>
      <w:r>
        <w:rPr>
          <w:rFonts w:hint="eastAsia"/>
          <w:sz w:val="32"/>
          <w:szCs w:val="32"/>
        </w:rPr>
        <w:fldChar w:fldCharType="end"/>
      </w:r>
      <w:bookmarkEnd w:id="0"/>
    </w:p>
    <w:p>
      <w:pPr>
        <w:jc w:val="left"/>
        <w:rPr>
          <w:rFonts w:ascii="黑体" w:hAnsi="黑体" w:eastAsia="黑体" w:cs="黑体"/>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sz w:val="32"/>
          <w:szCs w:val="32"/>
        </w:rPr>
      </w:pPr>
      <w:bookmarkStart w:id="2" w:name="_Toc1704_WPSOffice_Level1"/>
      <w:bookmarkStart w:id="3" w:name="_Toc22941_WPSOffice_Level1"/>
      <w:bookmarkStart w:id="4" w:name="_Toc10049_WPSOffice_Level1"/>
      <w:bookmarkStart w:id="5" w:name="_Toc10720_WPSOffice_Level1"/>
      <w:bookmarkStart w:id="6" w:name="_Toc23465_WPSOffice_Level1"/>
      <w:bookmarkStart w:id="7" w:name="_Toc32433_WPSOffice_Level1"/>
      <w:bookmarkStart w:id="8" w:name="_Toc24238_WPSOffice_Level2"/>
      <w:bookmarkStart w:id="9" w:name="_Toc14159_WPSOffice_Level2"/>
      <w:bookmarkStart w:id="10" w:name="_Toc26580_WPSOffice_Level2"/>
      <w:bookmarkStart w:id="11" w:name="_Toc32622_WPSOffice_Level2"/>
      <w:bookmarkStart w:id="12" w:name="_Toc20274_WPSOffice_Level2"/>
      <w:bookmarkStart w:id="13" w:name="_Toc20205_WPSOffice_Level2"/>
      <w:r>
        <w:rPr>
          <w:rFonts w:hint="eastAsia" w:ascii="黑体" w:hAnsi="ˎ̥" w:eastAsia="黑体"/>
          <w:sz w:val="32"/>
          <w:szCs w:val="32"/>
        </w:rPr>
        <w:t>第一部分 海口市公安局部门概况</w:t>
      </w:r>
      <w:bookmarkEnd w:id="2"/>
      <w:bookmarkEnd w:id="3"/>
      <w:bookmarkEnd w:id="4"/>
      <w:bookmarkEnd w:id="5"/>
      <w:bookmarkEnd w:id="6"/>
      <w:bookmarkEnd w:id="7"/>
    </w:p>
    <w:p>
      <w:pPr>
        <w:ind w:firstLine="640" w:firstLineChars="200"/>
        <w:rPr>
          <w:rFonts w:ascii="楷体" w:hAnsi="楷体" w:eastAsia="楷体" w:cs="楷体"/>
          <w:sz w:val="32"/>
          <w:szCs w:val="32"/>
        </w:rPr>
      </w:pPr>
    </w:p>
    <w:p>
      <w:pPr>
        <w:rPr>
          <w:rFonts w:ascii="仿宋_GB2312" w:hAnsi="仿宋_GB2312" w:eastAsia="仿宋_GB2312" w:cs="仿宋_GB2312"/>
          <w:sz w:val="32"/>
          <w:szCs w:val="32"/>
        </w:rPr>
      </w:pPr>
      <w:r>
        <w:rPr>
          <w:rFonts w:hint="eastAsia" w:ascii="黑体" w:hAnsi="黑体" w:eastAsia="黑体" w:cs="黑体"/>
          <w:sz w:val="32"/>
          <w:szCs w:val="32"/>
        </w:rPr>
        <w:t>一、部门</w:t>
      </w:r>
      <w:bookmarkEnd w:id="8"/>
      <w:r>
        <w:rPr>
          <w:rFonts w:hint="eastAsia" w:ascii="黑体" w:hAnsi="黑体" w:eastAsia="黑体" w:cs="黑体"/>
          <w:sz w:val="32"/>
          <w:szCs w:val="32"/>
        </w:rPr>
        <w:t>职责</w:t>
      </w:r>
      <w:bookmarkEnd w:id="9"/>
      <w:bookmarkEnd w:id="10"/>
      <w:bookmarkEnd w:id="11"/>
      <w:bookmarkEnd w:id="12"/>
      <w:bookmarkEnd w:id="13"/>
      <w:r>
        <w:rPr>
          <w:rFonts w:hint="eastAsia" w:ascii="黑体" w:hAnsi="黑体" w:eastAsia="黑体" w:cs="黑体"/>
          <w:sz w:val="32"/>
          <w:szCs w:val="32"/>
        </w:rPr>
        <w:t>：</w:t>
      </w:r>
      <w:r>
        <w:rPr>
          <w:rFonts w:hint="eastAsia" w:ascii="仿宋_GB2312" w:hAnsi="仿宋_GB2312" w:eastAsia="仿宋_GB2312" w:cs="仿宋_GB2312"/>
          <w:sz w:val="32"/>
          <w:szCs w:val="32"/>
        </w:rPr>
        <w:t>海口市公安局是海口市政府主管社会治安工作的职能部门，正处级建制，主要职能是负责管理全市社会治安和公安保卫工作；防范和打击国内外敌对势力的破坏活动，保障公民的权益和权利，保障公共安全；管理全市道路交通安全；打击各类刑事犯罪；领导全市公安消防、边防、警卫系统的工作。</w:t>
      </w:r>
    </w:p>
    <w:p>
      <w:pPr>
        <w:rPr>
          <w:rFonts w:ascii="黑体" w:hAnsi="黑体" w:eastAsia="黑体" w:cs="黑体"/>
          <w:sz w:val="32"/>
          <w:szCs w:val="32"/>
        </w:rPr>
      </w:pPr>
      <w:bookmarkStart w:id="14" w:name="_Toc6572_WPSOffice_Level2"/>
      <w:bookmarkStart w:id="15" w:name="_Toc4833_WPSOffice_Level2"/>
      <w:bookmarkStart w:id="16" w:name="_Toc24474_WPSOffice_Level2"/>
      <w:bookmarkStart w:id="17" w:name="_Toc17796_WPSOffice_Level2"/>
      <w:bookmarkStart w:id="18" w:name="_Toc24059_WPSOffice_Level2"/>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ˎ̥" w:eastAsia="仿宋_GB2312"/>
          <w:sz w:val="32"/>
          <w:szCs w:val="32"/>
        </w:rPr>
      </w:pPr>
      <w:r>
        <w:rPr>
          <w:rFonts w:hint="eastAsia" w:ascii="仿宋_GB2312" w:hAnsi="黑体" w:eastAsia="仿宋_GB2312" w:cs="仿宋_GB2312"/>
          <w:sz w:val="32"/>
          <w:szCs w:val="32"/>
        </w:rPr>
        <w:t>纳入</w:t>
      </w:r>
      <w:r>
        <w:rPr>
          <w:rFonts w:hint="eastAsia" w:ascii="仿宋_GB2312" w:hAnsi="仿宋_GB2312" w:eastAsia="仿宋_GB2312" w:cs="仿宋_GB2312"/>
          <w:sz w:val="32"/>
          <w:szCs w:val="32"/>
        </w:rPr>
        <w:t>海口市公安局</w:t>
      </w:r>
      <w:r>
        <w:rPr>
          <w:rFonts w:hint="eastAsia" w:ascii="仿宋_GB2312" w:hAnsi="黑体" w:eastAsia="仿宋_GB2312" w:cs="仿宋_GB2312"/>
          <w:sz w:val="32"/>
          <w:szCs w:val="32"/>
        </w:rPr>
        <w:t>（部门）</w:t>
      </w:r>
      <w:r>
        <w:rPr>
          <w:rFonts w:hint="eastAsia" w:ascii="仿宋_GB2312" w:hAnsi="ˎ̥" w:eastAsia="仿宋_GB2312"/>
          <w:sz w:val="32"/>
          <w:szCs w:val="32"/>
        </w:rPr>
        <w:t>2019年度部门决算编制范围的预算单位包括：</w:t>
      </w:r>
    </w:p>
    <w:p>
      <w:pPr>
        <w:ind w:firstLine="640" w:firstLineChars="200"/>
        <w:rPr>
          <w:rFonts w:ascii="楷体" w:hAnsi="楷体" w:eastAsia="楷体" w:cs="楷体"/>
          <w:sz w:val="32"/>
          <w:szCs w:val="32"/>
        </w:rPr>
      </w:pPr>
      <w:bookmarkStart w:id="19" w:name="_Toc25738_WPSOffice_Level2"/>
      <w:bookmarkStart w:id="20" w:name="_Toc24421_WPSOffice_Level2"/>
      <w:r>
        <w:rPr>
          <w:rFonts w:hint="eastAsia" w:ascii="仿宋_GB2312" w:hAnsi="ˎ̥" w:eastAsia="仿宋_GB2312"/>
          <w:sz w:val="32"/>
          <w:szCs w:val="32"/>
        </w:rPr>
        <w:t>1. 一级预算单位：</w:t>
      </w:r>
      <w:r>
        <w:rPr>
          <w:rFonts w:hint="eastAsia" w:ascii="楷体" w:hAnsi="楷体" w:eastAsia="楷体" w:cs="楷体"/>
          <w:sz w:val="32"/>
          <w:szCs w:val="32"/>
        </w:rPr>
        <w:t>海口市公安局部门本级</w:t>
      </w:r>
      <w:bookmarkEnd w:id="19"/>
      <w:bookmarkEnd w:id="20"/>
    </w:p>
    <w:p>
      <w:pPr>
        <w:ind w:firstLine="640" w:firstLineChars="200"/>
        <w:rPr>
          <w:rFonts w:ascii="仿宋_GB2312" w:hAnsi="宋体" w:eastAsia="仿宋_GB2312" w:cs="宋体"/>
          <w:kern w:val="0"/>
          <w:sz w:val="32"/>
          <w:szCs w:val="30"/>
        </w:rPr>
      </w:pPr>
      <w:bookmarkStart w:id="21" w:name="_Toc19721_WPSOffice_Level2"/>
      <w:bookmarkStart w:id="22" w:name="_Toc4442_WPSOffice_Level2"/>
      <w:r>
        <w:rPr>
          <w:rFonts w:hint="eastAsia" w:ascii="仿宋_GB2312" w:hAnsi="ˎ̥" w:eastAsia="仿宋_GB2312"/>
          <w:sz w:val="32"/>
          <w:szCs w:val="32"/>
        </w:rPr>
        <w:t xml:space="preserve">2. </w:t>
      </w:r>
      <w:r>
        <w:rPr>
          <w:rFonts w:hint="eastAsia" w:ascii="仿宋_GB2312" w:hAnsi="仿宋_GB2312" w:eastAsia="仿宋_GB2312" w:cs="仿宋_GB2312"/>
          <w:sz w:val="32"/>
          <w:szCs w:val="32"/>
        </w:rPr>
        <w:t>二级预算单位：</w:t>
      </w:r>
      <w:r>
        <w:rPr>
          <w:rFonts w:hint="eastAsia" w:ascii="楷体" w:hAnsi="楷体" w:eastAsia="楷体" w:cs="楷体"/>
          <w:sz w:val="32"/>
          <w:szCs w:val="32"/>
        </w:rPr>
        <w:t>海口市公安局（下属单位）</w:t>
      </w:r>
      <w:bookmarkEnd w:id="21"/>
      <w:bookmarkEnd w:id="22"/>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宋体" w:eastAsia="仿宋_GB2312" w:cs="宋体"/>
          <w:kern w:val="0"/>
          <w:sz w:val="32"/>
          <w:szCs w:val="30"/>
        </w:rPr>
        <w:t>海口市公安局特警支队； 2</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海口市公安局龙华分局；3</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海口市公安局美兰分局；4</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海口市公安局秀英分局；5</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海口市公安局开发区分局；6</w:t>
      </w:r>
      <w:r>
        <w:rPr>
          <w:rFonts w:ascii="仿宋_GB2312" w:hAnsi="宋体" w:eastAsia="仿宋_GB2312" w:cs="宋体"/>
          <w:kern w:val="0"/>
          <w:sz w:val="32"/>
          <w:szCs w:val="30"/>
        </w:rPr>
        <w:t xml:space="preserve">. </w:t>
      </w:r>
      <w:r>
        <w:rPr>
          <w:rFonts w:hint="eastAsia" w:ascii="仿宋_GB2312" w:hAnsi="宋体" w:eastAsia="仿宋_GB2312" w:cs="宋体"/>
          <w:kern w:val="0"/>
          <w:sz w:val="32"/>
          <w:szCs w:val="30"/>
        </w:rPr>
        <w:t>海口市公安局琼山分局；7</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海口市公安局美兰国际机场分局；8</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海口市公安局经济犯罪侦查支队；9</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海口市公安局治安警察支队；</w:t>
      </w:r>
      <w:r>
        <w:rPr>
          <w:rFonts w:ascii="仿宋_GB2312" w:hAnsi="宋体" w:eastAsia="仿宋_GB2312" w:cs="宋体"/>
          <w:kern w:val="0"/>
          <w:sz w:val="32"/>
          <w:szCs w:val="30"/>
        </w:rPr>
        <w:t>1</w:t>
      </w:r>
      <w:r>
        <w:rPr>
          <w:rFonts w:hint="eastAsia" w:ascii="仿宋_GB2312" w:hAnsi="宋体" w:eastAsia="仿宋_GB2312" w:cs="宋体"/>
          <w:kern w:val="0"/>
          <w:sz w:val="32"/>
          <w:szCs w:val="30"/>
        </w:rPr>
        <w:t>0</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海口市公安局国内安全保卫支队；</w:t>
      </w:r>
      <w:r>
        <w:rPr>
          <w:rFonts w:ascii="仿宋_GB2312" w:hAnsi="宋体" w:eastAsia="仿宋_GB2312" w:cs="宋体"/>
          <w:kern w:val="0"/>
          <w:sz w:val="32"/>
          <w:szCs w:val="30"/>
        </w:rPr>
        <w:t>1</w:t>
      </w:r>
      <w:r>
        <w:rPr>
          <w:rFonts w:hint="eastAsia" w:ascii="仿宋_GB2312" w:hAnsi="宋体" w:eastAsia="仿宋_GB2312" w:cs="宋体"/>
          <w:kern w:val="0"/>
          <w:sz w:val="32"/>
          <w:szCs w:val="30"/>
        </w:rPr>
        <w:t>1</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海口市公安局禁毒警察支队；</w:t>
      </w:r>
      <w:r>
        <w:rPr>
          <w:rFonts w:ascii="仿宋_GB2312" w:hAnsi="宋体" w:eastAsia="仿宋_GB2312" w:cs="宋体"/>
          <w:kern w:val="0"/>
          <w:sz w:val="32"/>
          <w:szCs w:val="30"/>
        </w:rPr>
        <w:t>1</w:t>
      </w:r>
      <w:r>
        <w:rPr>
          <w:rFonts w:hint="eastAsia" w:ascii="仿宋_GB2312" w:hAnsi="宋体" w:eastAsia="仿宋_GB2312" w:cs="宋体"/>
          <w:kern w:val="0"/>
          <w:sz w:val="32"/>
          <w:szCs w:val="30"/>
        </w:rPr>
        <w:t>2</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海口市公安局技术侦察支队；</w:t>
      </w:r>
      <w:r>
        <w:rPr>
          <w:rFonts w:ascii="仿宋_GB2312" w:hAnsi="宋体" w:eastAsia="仿宋_GB2312" w:cs="宋体"/>
          <w:kern w:val="0"/>
          <w:sz w:val="32"/>
          <w:szCs w:val="30"/>
        </w:rPr>
        <w:t>1</w:t>
      </w:r>
      <w:r>
        <w:rPr>
          <w:rFonts w:hint="eastAsia" w:ascii="仿宋_GB2312" w:hAnsi="宋体" w:eastAsia="仿宋_GB2312" w:cs="宋体"/>
          <w:kern w:val="0"/>
          <w:sz w:val="32"/>
          <w:szCs w:val="30"/>
        </w:rPr>
        <w:t>3</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海口市公安局刑事侦察支队；</w:t>
      </w:r>
      <w:r>
        <w:rPr>
          <w:rFonts w:ascii="仿宋_GB2312" w:hAnsi="宋体" w:eastAsia="仿宋_GB2312" w:cs="宋体"/>
          <w:kern w:val="0"/>
          <w:sz w:val="32"/>
          <w:szCs w:val="30"/>
        </w:rPr>
        <w:t>1</w:t>
      </w:r>
      <w:r>
        <w:rPr>
          <w:rFonts w:hint="eastAsia" w:ascii="仿宋_GB2312" w:hAnsi="宋体" w:eastAsia="仿宋_GB2312" w:cs="宋体"/>
          <w:kern w:val="0"/>
          <w:sz w:val="32"/>
          <w:szCs w:val="30"/>
        </w:rPr>
        <w:t>4</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海口市公安局监所管理支队；</w:t>
      </w:r>
      <w:r>
        <w:rPr>
          <w:rFonts w:ascii="仿宋_GB2312" w:hAnsi="宋体" w:eastAsia="仿宋_GB2312" w:cs="宋体"/>
          <w:kern w:val="0"/>
          <w:sz w:val="32"/>
          <w:szCs w:val="30"/>
        </w:rPr>
        <w:t>1</w:t>
      </w:r>
      <w:r>
        <w:rPr>
          <w:rFonts w:hint="eastAsia" w:ascii="仿宋_GB2312" w:hAnsi="宋体" w:eastAsia="仿宋_GB2312" w:cs="宋体"/>
          <w:kern w:val="0"/>
          <w:sz w:val="32"/>
          <w:szCs w:val="30"/>
        </w:rPr>
        <w:t>5</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海口市第一看守所；</w:t>
      </w:r>
      <w:r>
        <w:rPr>
          <w:rFonts w:ascii="仿宋_GB2312" w:hAnsi="宋体" w:eastAsia="仿宋_GB2312" w:cs="宋体"/>
          <w:kern w:val="0"/>
          <w:sz w:val="32"/>
          <w:szCs w:val="30"/>
        </w:rPr>
        <w:t>1</w:t>
      </w:r>
      <w:r>
        <w:rPr>
          <w:rFonts w:hint="eastAsia" w:ascii="仿宋_GB2312" w:hAnsi="宋体" w:eastAsia="仿宋_GB2312" w:cs="宋体"/>
          <w:kern w:val="0"/>
          <w:sz w:val="32"/>
          <w:szCs w:val="30"/>
        </w:rPr>
        <w:t>6</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海口市第二看守所；</w:t>
      </w:r>
      <w:r>
        <w:rPr>
          <w:rFonts w:ascii="仿宋_GB2312" w:hAnsi="宋体" w:eastAsia="仿宋_GB2312" w:cs="宋体"/>
          <w:kern w:val="0"/>
          <w:sz w:val="32"/>
          <w:szCs w:val="30"/>
        </w:rPr>
        <w:t>1</w:t>
      </w:r>
      <w:r>
        <w:rPr>
          <w:rFonts w:hint="eastAsia" w:ascii="仿宋_GB2312" w:hAnsi="宋体" w:eastAsia="仿宋_GB2312" w:cs="宋体"/>
          <w:kern w:val="0"/>
          <w:sz w:val="32"/>
          <w:szCs w:val="30"/>
        </w:rPr>
        <w:t>7</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海口市拘留所；18</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海口市公安局收容教育所；19.海口市公安局强制隔离戒毒所；20.海口市公安局旅游警察支队；21.海口市公安局城市警察支队;22</w:t>
      </w:r>
      <w:r>
        <w:rPr>
          <w:rFonts w:ascii="仿宋_GB2312" w:hAnsi="宋体" w:eastAsia="仿宋_GB2312" w:cs="宋体"/>
          <w:kern w:val="0"/>
          <w:sz w:val="32"/>
          <w:szCs w:val="30"/>
        </w:rPr>
        <w:t>.</w:t>
      </w:r>
      <w:r>
        <w:rPr>
          <w:rFonts w:hint="eastAsia" w:ascii="仿宋_GB2312" w:hAnsi="宋体" w:eastAsia="仿宋_GB2312" w:cs="宋体"/>
          <w:kern w:val="0"/>
          <w:sz w:val="32"/>
          <w:szCs w:val="30"/>
        </w:rPr>
        <w:t>海口市公安局刑事技术支队；23.海口市公安监所管理医院。</w:t>
      </w:r>
    </w:p>
    <w:p>
      <w:pPr>
        <w:ind w:firstLine="640" w:firstLineChars="200"/>
        <w:rPr>
          <w:rFonts w:ascii="楷体" w:hAnsi="楷体" w:eastAsia="楷体" w:cs="楷体"/>
          <w:sz w:val="32"/>
          <w:szCs w:val="32"/>
        </w:rPr>
      </w:pPr>
    </w:p>
    <w:p>
      <w:pPr>
        <w:jc w:val="center"/>
        <w:rPr>
          <w:rFonts w:ascii="黑体" w:hAnsi="ˎ̥" w:eastAsia="黑体"/>
          <w:sz w:val="32"/>
          <w:szCs w:val="32"/>
        </w:rPr>
      </w:pPr>
      <w:bookmarkStart w:id="23" w:name="_Toc6234_WPSOffice_Level1"/>
      <w:bookmarkStart w:id="24" w:name="_Toc30451_WPSOffice_Level1"/>
      <w:bookmarkStart w:id="25" w:name="_Toc8164_WPSOffice_Level1"/>
      <w:bookmarkStart w:id="26" w:name="_Toc28253_WPSOffice_Level1"/>
      <w:bookmarkStart w:id="27" w:name="_Toc30690_WPSOffice_Level1"/>
      <w:bookmarkStart w:id="28" w:name="_Toc15521_WPSOffice_Level1"/>
      <w:bookmarkStart w:id="29" w:name="_Toc32695_WPSOffice_Level2"/>
      <w:bookmarkStart w:id="30" w:name="_Toc8867_WPSOffice_Level2"/>
      <w:bookmarkStart w:id="31" w:name="_Toc11518_WPSOffice_Level2"/>
      <w:bookmarkStart w:id="32" w:name="_Toc6211_WPSOffice_Level2"/>
      <w:bookmarkStart w:id="33" w:name="_Toc4029_WPSOffice_Level2"/>
      <w:bookmarkStart w:id="34" w:name="_Toc32472_WPSOffice_Level2"/>
      <w:r>
        <w:rPr>
          <w:rFonts w:hint="eastAsia" w:ascii="黑体" w:hAnsi="ˎ̥" w:eastAsia="黑体"/>
          <w:sz w:val="32"/>
          <w:szCs w:val="32"/>
        </w:rPr>
        <w:t>第二部分  海口市公安局部门2019年度部门决算公开报表</w:t>
      </w:r>
      <w:bookmarkEnd w:id="23"/>
      <w:bookmarkEnd w:id="24"/>
      <w:bookmarkEnd w:id="25"/>
      <w:bookmarkEnd w:id="26"/>
      <w:bookmarkEnd w:id="27"/>
      <w:bookmarkEnd w:id="28"/>
    </w:p>
    <w:p>
      <w:pPr>
        <w:jc w:val="center"/>
        <w:rPr>
          <w:rFonts w:ascii="黑体" w:hAnsi="ˎ̥" w:eastAsia="黑体"/>
          <w:sz w:val="32"/>
          <w:szCs w:val="32"/>
        </w:rPr>
      </w:pPr>
    </w:p>
    <w:bookmarkEnd w:id="29"/>
    <w:bookmarkEnd w:id="30"/>
    <w:bookmarkEnd w:id="31"/>
    <w:bookmarkEnd w:id="32"/>
    <w:bookmarkEnd w:id="33"/>
    <w:bookmarkEnd w:id="34"/>
    <w:p>
      <w:pPr>
        <w:ind w:firstLine="645"/>
        <w:rPr>
          <w:rFonts w:ascii="黑体" w:hAnsi="黑体" w:eastAsia="黑体" w:cs="黑体"/>
          <w:sz w:val="32"/>
          <w:szCs w:val="32"/>
        </w:rPr>
      </w:pPr>
      <w:r>
        <w:rPr>
          <w:rFonts w:hint="eastAsia" w:ascii="黑体" w:hAnsi="黑体" w:eastAsia="黑体" w:cs="黑体"/>
          <w:sz w:val="32"/>
          <w:szCs w:val="32"/>
        </w:rPr>
        <w:t>一、收入支出决算批复表（见正文附件）。</w:t>
      </w:r>
    </w:p>
    <w:p>
      <w:pPr>
        <w:ind w:firstLine="645"/>
        <w:rPr>
          <w:rFonts w:ascii="黑体" w:hAnsi="黑体" w:eastAsia="黑体" w:cs="黑体"/>
          <w:sz w:val="32"/>
          <w:szCs w:val="32"/>
        </w:rPr>
      </w:pPr>
      <w:bookmarkStart w:id="35" w:name="_Toc23139_WPSOffice_Level2"/>
      <w:bookmarkStart w:id="36" w:name="_Toc26621_WPSOffice_Level2"/>
      <w:bookmarkStart w:id="37" w:name="_Toc25608_WPSOffice_Level2"/>
      <w:bookmarkStart w:id="38" w:name="_Toc14349_WPSOffice_Level2"/>
      <w:bookmarkStart w:id="39" w:name="_Toc28622_WPSOffice_Level2"/>
      <w:bookmarkStart w:id="40" w:name="_Toc30334_WPSOffice_Level2"/>
      <w:r>
        <w:rPr>
          <w:rFonts w:hint="eastAsia" w:ascii="黑体" w:hAnsi="黑体" w:eastAsia="黑体" w:cs="黑体"/>
          <w:sz w:val="32"/>
          <w:szCs w:val="32"/>
        </w:rPr>
        <w:t>二、收入决算批复表（见正文附件）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17626_WPSOffice_Level2"/>
      <w:bookmarkStart w:id="42" w:name="_Toc17858_WPSOffice_Level2"/>
      <w:bookmarkStart w:id="43" w:name="_Toc3262_WPSOffice_Level2"/>
      <w:bookmarkStart w:id="44" w:name="_Toc13854_WPSOffice_Level2"/>
      <w:bookmarkStart w:id="45" w:name="_Toc5489_WPSOffice_Level2"/>
      <w:bookmarkStart w:id="46" w:name="_Toc14658_WPSOffice_Level2"/>
      <w:r>
        <w:rPr>
          <w:rFonts w:hint="eastAsia" w:ascii="黑体" w:hAnsi="黑体" w:eastAsia="黑体" w:cs="黑体"/>
          <w:sz w:val="32"/>
          <w:szCs w:val="32"/>
        </w:rPr>
        <w:t>三、支出决算批复表（见正文附件）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23591_WPSOffice_Level2"/>
      <w:bookmarkStart w:id="48" w:name="_Toc13701_WPSOffice_Level2"/>
      <w:bookmarkStart w:id="49" w:name="_Toc21415_WPSOffice_Level2"/>
      <w:bookmarkStart w:id="50" w:name="_Toc7988_WPSOffice_Level2"/>
      <w:bookmarkStart w:id="51" w:name="_Toc4265_WPSOffice_Level2"/>
      <w:bookmarkStart w:id="52" w:name="_Toc23493_WPSOffice_Level2"/>
      <w:r>
        <w:rPr>
          <w:rFonts w:hint="eastAsia" w:ascii="黑体" w:hAnsi="黑体" w:eastAsia="黑体" w:cs="黑体"/>
          <w:sz w:val="32"/>
          <w:szCs w:val="32"/>
        </w:rPr>
        <w:t>四、财政拨款收入支出决算批复表（见正文附件）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7879_WPSOffice_Level2"/>
      <w:bookmarkStart w:id="54" w:name="_Toc22783_WPSOffice_Level2"/>
      <w:bookmarkStart w:id="55" w:name="_Toc25166_WPSOffice_Level2"/>
      <w:bookmarkStart w:id="56" w:name="_Toc23829_WPSOffice_Level2"/>
      <w:bookmarkStart w:id="57" w:name="_Toc2158_WPSOffice_Level2"/>
      <w:bookmarkStart w:id="58" w:name="_Toc13516_WPSOffice_Level2"/>
      <w:r>
        <w:rPr>
          <w:rFonts w:hint="eastAsia" w:ascii="黑体" w:hAnsi="黑体" w:eastAsia="黑体" w:cs="黑体"/>
          <w:sz w:val="32"/>
          <w:szCs w:val="32"/>
        </w:rPr>
        <w:t>五、一般公共预算财政拨款收入支出决算批复表</w:t>
      </w:r>
      <w:bookmarkEnd w:id="53"/>
      <w:bookmarkEnd w:id="54"/>
      <w:bookmarkEnd w:id="55"/>
      <w:bookmarkEnd w:id="56"/>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25362_WPSOffice_Level2"/>
      <w:bookmarkStart w:id="60" w:name="_Toc2632_WPSOffice_Level2"/>
      <w:bookmarkStart w:id="61" w:name="_Toc17283_WPSOffice_Level2"/>
      <w:bookmarkStart w:id="62" w:name="_Toc17833_WPSOffice_Level2"/>
      <w:bookmarkStart w:id="63" w:name="_Toc5343_WPSOffice_Level2"/>
      <w:bookmarkStart w:id="64" w:name="_Toc8373_WPSOffice_Level2"/>
      <w:r>
        <w:rPr>
          <w:rFonts w:hint="eastAsia" w:ascii="黑体" w:hAnsi="黑体" w:eastAsia="黑体" w:cs="黑体"/>
          <w:sz w:val="32"/>
          <w:szCs w:val="32"/>
        </w:rPr>
        <w:t>六、一般公共预算财政拨款基本支出决算批复表</w:t>
      </w:r>
      <w:bookmarkEnd w:id="59"/>
      <w:bookmarkEnd w:id="60"/>
      <w:bookmarkEnd w:id="61"/>
      <w:bookmarkEnd w:id="62"/>
      <w:bookmarkEnd w:id="63"/>
      <w:bookmarkEnd w:id="64"/>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5" w:name="_Toc11799_WPSOffice_Level2"/>
      <w:bookmarkStart w:id="66" w:name="_Toc13345_WPSOffice_Level2"/>
      <w:bookmarkStart w:id="67" w:name="_Toc1533_WPSOffice_Level2"/>
      <w:bookmarkStart w:id="68" w:name="_Toc5594_WPSOffice_Level2"/>
      <w:bookmarkStart w:id="69" w:name="_Toc6020_WPSOffice_Level2"/>
      <w:bookmarkStart w:id="70" w:name="_Toc21310_WPSOffice_Level2"/>
      <w:r>
        <w:rPr>
          <w:rFonts w:hint="eastAsia" w:ascii="黑体" w:hAnsi="黑体" w:eastAsia="黑体" w:cs="黑体"/>
          <w:sz w:val="32"/>
          <w:szCs w:val="32"/>
        </w:rPr>
        <w:t>七、政府性基金预算财政拨款收入支出决算批复表</w:t>
      </w:r>
      <w:bookmarkEnd w:id="65"/>
      <w:bookmarkEnd w:id="66"/>
      <w:bookmarkEnd w:id="67"/>
      <w:bookmarkEnd w:id="68"/>
      <w:bookmarkEnd w:id="69"/>
      <w:bookmarkEnd w:id="70"/>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71" w:name="_Toc29886_WPSOffice_Level2"/>
      <w:bookmarkStart w:id="72" w:name="_Toc1820_WPSOffice_Level2"/>
      <w:bookmarkStart w:id="73" w:name="_Toc9377_WPSOffice_Level2"/>
      <w:bookmarkStart w:id="74" w:name="_Toc19961_WPSOffice_Level2"/>
      <w:r>
        <w:rPr>
          <w:rFonts w:hint="eastAsia" w:ascii="黑体" w:hAnsi="黑体" w:eastAsia="黑体" w:cs="黑体"/>
          <w:sz w:val="32"/>
          <w:szCs w:val="32"/>
        </w:rPr>
        <w:t xml:space="preserve">    八、一般公共预算财政拨款“三公”经费支出决算</w:t>
      </w:r>
    </w:p>
    <w:p>
      <w:pPr>
        <w:rPr>
          <w:rFonts w:ascii="黑体" w:hAnsi="黑体" w:eastAsia="黑体" w:cs="黑体"/>
          <w:sz w:val="32"/>
          <w:szCs w:val="32"/>
        </w:rPr>
      </w:pPr>
      <w:r>
        <w:rPr>
          <w:rFonts w:hint="eastAsia" w:ascii="黑体" w:hAnsi="黑体" w:eastAsia="黑体" w:cs="黑体"/>
          <w:sz w:val="32"/>
          <w:szCs w:val="32"/>
        </w:rPr>
        <w:t xml:space="preserve">         批复表</w:t>
      </w:r>
      <w:bookmarkEnd w:id="71"/>
      <w:bookmarkEnd w:id="72"/>
      <w:bookmarkEnd w:id="73"/>
      <w:bookmarkEnd w:id="74"/>
      <w:r>
        <w:rPr>
          <w:rFonts w:hint="eastAsia" w:ascii="黑体" w:hAnsi="黑体" w:eastAsia="黑体" w:cs="黑体"/>
          <w:sz w:val="32"/>
          <w:szCs w:val="32"/>
        </w:rPr>
        <w:t>（见正文附件）。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九、政府性基金预算财政拨款“三公”经费支出决算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批复表</w:t>
      </w:r>
      <w:r>
        <w:rPr>
          <w:rFonts w:hint="eastAsia" w:ascii="黑体" w:hAnsi="黑体" w:eastAsia="黑体" w:cs="黑体"/>
          <w:sz w:val="32"/>
          <w:szCs w:val="32"/>
        </w:rPr>
        <w:t>（见正文附件）。</w:t>
      </w:r>
    </w:p>
    <w:p>
      <w:pPr>
        <w:ind w:firstLine="640" w:firstLineChars="200"/>
        <w:rPr>
          <w:rFonts w:ascii="楷体" w:hAnsi="楷体" w:eastAsia="楷体" w:cs="楷体"/>
          <w:sz w:val="32"/>
          <w:szCs w:val="32"/>
        </w:rPr>
      </w:pPr>
    </w:p>
    <w:p>
      <w:pPr>
        <w:jc w:val="center"/>
        <w:rPr>
          <w:rFonts w:ascii="黑体" w:hAnsi="ˎ̥" w:eastAsia="黑体"/>
          <w:sz w:val="32"/>
          <w:szCs w:val="32"/>
        </w:rPr>
      </w:pPr>
      <w:bookmarkStart w:id="75" w:name="_Toc4402_WPSOffice_Level1"/>
      <w:bookmarkStart w:id="76" w:name="_Toc31264_WPSOffice_Level1"/>
      <w:bookmarkStart w:id="77" w:name="_Toc27590_WPSOffice_Level1"/>
      <w:bookmarkStart w:id="78" w:name="_Toc29683_WPSOffice_Level1"/>
      <w:bookmarkStart w:id="79" w:name="_Toc16686_WPSOffice_Level1"/>
      <w:bookmarkStart w:id="80" w:name="_Toc28629_WPSOffice_Level1"/>
    </w:p>
    <w:p>
      <w:pPr>
        <w:jc w:val="center"/>
        <w:rPr>
          <w:rFonts w:ascii="黑体" w:hAnsi="ˎ̥" w:eastAsia="黑体"/>
          <w:sz w:val="32"/>
          <w:szCs w:val="32"/>
        </w:rPr>
      </w:pPr>
      <w:r>
        <w:rPr>
          <w:rFonts w:hint="eastAsia" w:ascii="黑体" w:hAnsi="ˎ̥" w:eastAsia="黑体"/>
          <w:sz w:val="32"/>
          <w:szCs w:val="32"/>
        </w:rPr>
        <w:t>第三部分 海口市公安局部门2019年度部门决算情况说明</w:t>
      </w:r>
      <w:bookmarkEnd w:id="75"/>
      <w:bookmarkEnd w:id="76"/>
      <w:bookmarkEnd w:id="77"/>
      <w:bookmarkEnd w:id="78"/>
      <w:bookmarkEnd w:id="79"/>
      <w:bookmarkEnd w:id="80"/>
    </w:p>
    <w:p>
      <w:pPr>
        <w:jc w:val="center"/>
        <w:rPr>
          <w:rFonts w:ascii="黑体" w:hAnsi="ˎ̥" w:eastAsia="黑体"/>
          <w:sz w:val="32"/>
          <w:szCs w:val="32"/>
        </w:rPr>
      </w:pPr>
    </w:p>
    <w:p>
      <w:pPr>
        <w:ind w:firstLine="627" w:firstLineChars="196"/>
        <w:rPr>
          <w:rFonts w:ascii="楷体_GB2312" w:hAnsi="ˎ̥" w:eastAsia="楷体_GB2312"/>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2019年度收、支总计</w:t>
      </w:r>
      <w:r>
        <w:rPr>
          <w:rFonts w:ascii="仿宋_GB2312" w:hAnsi="ˎ̥" w:eastAsia="仿宋_GB2312"/>
          <w:sz w:val="32"/>
          <w:szCs w:val="32"/>
        </w:rPr>
        <w:t>140885.60</w:t>
      </w:r>
      <w:r>
        <w:rPr>
          <w:rFonts w:hint="eastAsia" w:ascii="仿宋_GB2312" w:hAnsi="ˎ̥" w:eastAsia="仿宋_GB2312"/>
          <w:sz w:val="32"/>
          <w:szCs w:val="32"/>
        </w:rPr>
        <w:t>万元，与2018年度178341.6万元相比，收入、支出总计各减少</w:t>
      </w:r>
      <w:r>
        <w:rPr>
          <w:rFonts w:ascii="仿宋_GB2312" w:hAnsi="ˎ̥" w:eastAsia="仿宋_GB2312"/>
          <w:sz w:val="32"/>
          <w:szCs w:val="32"/>
        </w:rPr>
        <w:t>37455.95</w:t>
      </w:r>
      <w:r>
        <w:rPr>
          <w:rFonts w:hint="eastAsia" w:ascii="仿宋_GB2312" w:hAnsi="ˎ̥" w:eastAsia="仿宋_GB2312"/>
          <w:sz w:val="32"/>
          <w:szCs w:val="32"/>
        </w:rPr>
        <w:t>万元，降低21%。主要原因：</w:t>
      </w:r>
      <w:r>
        <w:rPr>
          <w:rFonts w:hint="eastAsia" w:ascii="仿宋_GB2312" w:hAnsi="仿宋_GB2312" w:eastAsia="仿宋_GB2312" w:cs="仿宋_GB2312"/>
          <w:sz w:val="32"/>
          <w:szCs w:val="32"/>
        </w:rPr>
        <w:t>一是政府性基金财政拨款减少;二是</w:t>
      </w:r>
      <w:r>
        <w:rPr>
          <w:rFonts w:hint="eastAsia" w:ascii="仿宋_GB2312" w:hAnsi="??" w:eastAsia="仿宋_GB2312"/>
          <w:sz w:val="32"/>
          <w:szCs w:val="32"/>
        </w:rPr>
        <w:t>人员变动，人员经费的正常减少等</w:t>
      </w:r>
      <w:r>
        <w:rPr>
          <w:rFonts w:hint="eastAsia" w:ascii="仿宋_GB2312" w:hAnsi="仿宋_GB2312" w:eastAsia="仿宋_GB2312" w:cs="仿宋_GB2312"/>
          <w:sz w:val="32"/>
          <w:szCs w:val="32"/>
        </w:rPr>
        <w:t>。</w:t>
      </w:r>
      <w:r>
        <w:rPr>
          <w:rFonts w:hint="eastAsia" w:ascii="仿宋_GB2312" w:hAnsi="ˎ̥" w:eastAsia="仿宋_GB2312"/>
          <w:sz w:val="32"/>
          <w:szCs w:val="32"/>
        </w:rPr>
        <w:t>年初结转结余</w:t>
      </w:r>
      <w:r>
        <w:rPr>
          <w:rFonts w:hint="eastAsia" w:ascii="仿宋_GB2312" w:eastAsia="仿宋_GB2312"/>
          <w:sz w:val="32"/>
          <w:szCs w:val="32"/>
        </w:rPr>
        <w:t>15010.39</w:t>
      </w:r>
      <w:r>
        <w:rPr>
          <w:rFonts w:hint="eastAsia" w:ascii="仿宋_GB2312" w:hAnsi="ˎ̥" w:eastAsia="仿宋_GB2312"/>
          <w:sz w:val="32"/>
          <w:szCs w:val="32"/>
        </w:rPr>
        <w:t>万元，主要是历年来中央专项政法转移支付资金装备费</w:t>
      </w:r>
      <w:r>
        <w:rPr>
          <w:rFonts w:hint="eastAsia" w:ascii="仿宋_GB2312" w:hAnsi="ˎ̥" w:eastAsia="仿宋_GB2312"/>
          <w:sz w:val="32"/>
        </w:rPr>
        <w:t>和基本建设专项费</w:t>
      </w:r>
      <w:r>
        <w:rPr>
          <w:rFonts w:hint="eastAsia" w:ascii="仿宋_GB2312" w:hAnsi="ˎ̥" w:eastAsia="仿宋_GB2312"/>
          <w:sz w:val="32"/>
          <w:szCs w:val="32"/>
        </w:rPr>
        <w:t>结转结余，较2018年度17698.44万元年初决算数减少2688.05万元，下降15.19%，主要原因是</w:t>
      </w:r>
      <w:r>
        <w:rPr>
          <w:rFonts w:hint="eastAsia" w:ascii="仿宋_GB2312" w:hAnsi="ˎ̥" w:eastAsia="仿宋_GB2312"/>
          <w:sz w:val="32"/>
        </w:rPr>
        <w:t>2019年历年结余业务装备费支出多</w:t>
      </w:r>
      <w:r>
        <w:rPr>
          <w:rFonts w:hint="eastAsia" w:ascii="仿宋_GB2312" w:hAnsi="ˎ̥" w:eastAsia="仿宋_GB2312"/>
          <w:sz w:val="32"/>
          <w:szCs w:val="32"/>
        </w:rPr>
        <w:t>。年末结转结余</w:t>
      </w:r>
      <w:r>
        <w:rPr>
          <w:rFonts w:hint="eastAsia" w:ascii="仿宋_GB2312" w:eastAsia="仿宋_GB2312"/>
          <w:sz w:val="32"/>
          <w:szCs w:val="32"/>
        </w:rPr>
        <w:t>17495.13</w:t>
      </w:r>
      <w:r>
        <w:rPr>
          <w:rFonts w:hint="eastAsia" w:ascii="仿宋_GB2312" w:hAnsi="ˎ̥" w:eastAsia="仿宋_GB2312"/>
          <w:sz w:val="32"/>
          <w:szCs w:val="32"/>
        </w:rPr>
        <w:t>万元，主要是公共安全支出结转结余，较2018年度</w:t>
      </w:r>
      <w:r>
        <w:rPr>
          <w:rFonts w:ascii="仿宋_GB2312" w:hAnsi="ˎ̥" w:eastAsia="仿宋_GB2312"/>
          <w:sz w:val="32"/>
          <w:szCs w:val="32"/>
        </w:rPr>
        <w:t>25620.81</w:t>
      </w:r>
      <w:r>
        <w:rPr>
          <w:rFonts w:hint="eastAsia" w:ascii="仿宋_GB2312" w:hAnsi="ˎ̥" w:eastAsia="仿宋_GB2312"/>
          <w:sz w:val="32"/>
          <w:szCs w:val="32"/>
        </w:rPr>
        <w:t>万元年初决算数减少</w:t>
      </w:r>
      <w:r>
        <w:rPr>
          <w:rFonts w:ascii="仿宋_GB2312" w:hAnsi="ˎ̥" w:eastAsia="仿宋_GB2312"/>
          <w:sz w:val="32"/>
          <w:szCs w:val="32"/>
        </w:rPr>
        <w:t>8125.68</w:t>
      </w:r>
      <w:r>
        <w:rPr>
          <w:rFonts w:hint="eastAsia" w:ascii="仿宋_GB2312" w:hAnsi="ˎ̥" w:eastAsia="仿宋_GB2312"/>
          <w:sz w:val="32"/>
          <w:szCs w:val="32"/>
        </w:rPr>
        <w:t>万元，下降31.72%，主要原因是</w:t>
      </w:r>
      <w:r>
        <w:rPr>
          <w:rFonts w:hint="eastAsia" w:ascii="仿宋_GB2312" w:hAnsi="ˎ̥" w:eastAsia="仿宋_GB2312"/>
          <w:sz w:val="32"/>
        </w:rPr>
        <w:t>2019年历年结余业务装备费支出多</w:t>
      </w:r>
      <w:r>
        <w:rPr>
          <w:rFonts w:hint="eastAsia" w:ascii="仿宋_GB2312" w:hAnsi="ˎ̥" w:eastAsia="仿宋_GB2312"/>
          <w:sz w:val="32"/>
          <w:szCs w:val="32"/>
        </w:rPr>
        <w:t>。</w:t>
      </w:r>
    </w:p>
    <w:p>
      <w:pPr>
        <w:rPr>
          <w:rFonts w:ascii="仿宋_GB2312" w:hAnsi="ˎ̥" w:eastAsia="仿宋_GB2312"/>
          <w:sz w:val="32"/>
          <w:szCs w:val="32"/>
        </w:rPr>
      </w:pPr>
      <w:r>
        <w:rPr>
          <w:rFonts w:hint="eastAsia" w:ascii="仿宋_GB2312" w:hAnsi="ˎ̥" w:eastAsia="仿宋_GB2312"/>
          <w:sz w:val="32"/>
          <w:szCs w:val="32"/>
        </w:rPr>
        <w:t>（取自2019年度财决批复01表、2018年度部门决算报表财决01表《收入支出决算总表》。）</w:t>
      </w:r>
    </w:p>
    <w:p>
      <w:pPr>
        <w:ind w:firstLine="640" w:firstLineChars="200"/>
        <w:rPr>
          <w:rFonts w:ascii="仿宋_GB2312" w:hAnsi="ˎ̥" w:eastAsia="仿宋_GB2312"/>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黑体" w:hAnsi="黑体" w:eastAsia="黑体" w:cs="黑体"/>
          <w:bCs/>
          <w:sz w:val="32"/>
          <w:szCs w:val="32"/>
          <w:lang w:val="en-US" w:eastAsia="zh-CN"/>
        </w:rPr>
        <w:t xml:space="preserve">    </w:t>
      </w:r>
      <w:r>
        <w:rPr>
          <w:rFonts w:hint="eastAsia" w:ascii="仿宋_GB2312" w:hAnsi="ˎ̥" w:eastAsia="仿宋_GB2312"/>
          <w:sz w:val="32"/>
          <w:szCs w:val="32"/>
        </w:rPr>
        <w:t>本年收入合计</w:t>
      </w:r>
      <w:r>
        <w:rPr>
          <w:rFonts w:ascii="仿宋_GB2312" w:hAnsi="ˎ̥" w:eastAsia="仿宋_GB2312"/>
          <w:sz w:val="32"/>
          <w:szCs w:val="32"/>
        </w:rPr>
        <w:t>125875.21</w:t>
      </w:r>
      <w:r>
        <w:rPr>
          <w:rFonts w:hint="eastAsia" w:ascii="仿宋_GB2312" w:hAnsi="ˎ̥" w:eastAsia="仿宋_GB2312"/>
          <w:sz w:val="32"/>
          <w:szCs w:val="32"/>
        </w:rPr>
        <w:t>万元，其中：财政拨款收入</w:t>
      </w:r>
      <w:r>
        <w:rPr>
          <w:rFonts w:ascii="仿宋_GB2312" w:hAnsi="ˎ̥" w:eastAsia="仿宋_GB2312"/>
          <w:sz w:val="32"/>
          <w:szCs w:val="32"/>
        </w:rPr>
        <w:t>118,796.96</w:t>
      </w:r>
      <w:r>
        <w:rPr>
          <w:rFonts w:hint="eastAsia" w:ascii="仿宋_GB2312" w:hAnsi="ˎ̥" w:eastAsia="仿宋_GB2312"/>
          <w:sz w:val="32"/>
          <w:szCs w:val="32"/>
        </w:rPr>
        <w:t>万元，占94.38%；上级补助收入0.00万元，占0%；事业收入0.00万元，占0%；经营收入0.00万元，占0%；附属单位上缴收入0.00万元，占0%；其他收入</w:t>
      </w:r>
      <w:r>
        <w:rPr>
          <w:rFonts w:ascii="仿宋_GB2312" w:hAnsi="ˎ̥" w:eastAsia="仿宋_GB2312"/>
          <w:sz w:val="32"/>
          <w:szCs w:val="32"/>
        </w:rPr>
        <w:t>7,078.25</w:t>
      </w:r>
      <w:r>
        <w:rPr>
          <w:rFonts w:hint="eastAsia" w:ascii="仿宋_GB2312" w:hAnsi="ˎ̥" w:eastAsia="仿宋_GB2312"/>
          <w:sz w:val="32"/>
          <w:szCs w:val="32"/>
        </w:rPr>
        <w:t>万元，占5.62%。</w:t>
      </w:r>
    </w:p>
    <w:p>
      <w:pPr>
        <w:rPr>
          <w:rFonts w:ascii="仿宋_GB2312" w:hAnsi="ˎ̥" w:eastAsia="仿宋_GB2312"/>
          <w:sz w:val="32"/>
          <w:szCs w:val="32"/>
        </w:rPr>
      </w:pPr>
      <w:r>
        <w:rPr>
          <w:rFonts w:hint="eastAsia" w:ascii="仿宋_GB2312" w:hAnsi="ˎ̥" w:eastAsia="仿宋_GB2312"/>
          <w:sz w:val="32"/>
          <w:szCs w:val="32"/>
        </w:rPr>
        <w:t>（取自财决批复02表）</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本年支出合计</w:t>
      </w:r>
      <w:r>
        <w:rPr>
          <w:rFonts w:ascii="仿宋_GB2312" w:hAnsi="ˎ̥" w:eastAsia="仿宋_GB2312"/>
          <w:sz w:val="32"/>
          <w:szCs w:val="32"/>
        </w:rPr>
        <w:t>123390.47</w:t>
      </w:r>
      <w:r>
        <w:rPr>
          <w:rFonts w:hint="eastAsia" w:ascii="仿宋_GB2312" w:hAnsi="ˎ̥" w:eastAsia="仿宋_GB2312"/>
          <w:sz w:val="32"/>
          <w:szCs w:val="32"/>
        </w:rPr>
        <w:t>万元，其中：基本支出</w:t>
      </w:r>
      <w:r>
        <w:rPr>
          <w:rFonts w:ascii="仿宋_GB2312" w:hAnsi="ˎ̥" w:eastAsia="仿宋_GB2312"/>
          <w:sz w:val="32"/>
          <w:szCs w:val="32"/>
        </w:rPr>
        <w:t>69680.88</w:t>
      </w:r>
      <w:r>
        <w:rPr>
          <w:rFonts w:hint="eastAsia" w:ascii="仿宋_GB2312" w:hAnsi="ˎ̥" w:eastAsia="仿宋_GB2312"/>
          <w:sz w:val="32"/>
          <w:szCs w:val="32"/>
        </w:rPr>
        <w:t>万元，占56.47%；项目支出</w:t>
      </w:r>
      <w:r>
        <w:rPr>
          <w:rFonts w:ascii="仿宋_GB2312" w:hAnsi="ˎ̥" w:eastAsia="仿宋_GB2312"/>
          <w:sz w:val="32"/>
          <w:szCs w:val="32"/>
        </w:rPr>
        <w:t>53709.59</w:t>
      </w:r>
      <w:r>
        <w:rPr>
          <w:rFonts w:hint="eastAsia" w:ascii="仿宋_GB2312" w:hAnsi="ˎ̥" w:eastAsia="仿宋_GB2312"/>
          <w:sz w:val="32"/>
          <w:szCs w:val="32"/>
        </w:rPr>
        <w:t>万元，占43.53%；上缴上级支出0.00万元，占0%；经营支出0.00万元，占0%；对附属单位补助支出0.00万元，占0%。</w:t>
      </w:r>
    </w:p>
    <w:p>
      <w:pPr>
        <w:ind w:firstLine="640" w:firstLineChars="200"/>
        <w:rPr>
          <w:rFonts w:ascii="仿宋_GB2312" w:hAnsi="ˎ̥" w:eastAsia="仿宋_GB2312"/>
          <w:sz w:val="32"/>
          <w:szCs w:val="32"/>
        </w:rPr>
      </w:pPr>
      <w:r>
        <w:rPr>
          <w:rFonts w:hint="eastAsia" w:ascii="仿宋_GB2312" w:hAnsi="ˎ̥" w:eastAsia="仿宋_GB2312"/>
          <w:sz w:val="32"/>
          <w:szCs w:val="32"/>
        </w:rPr>
        <w:t>（取自财决批复03表。）</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_GB2312" w:hAnsi="黑体" w:eastAsia="仿宋_GB2312"/>
          <w:sz w:val="32"/>
          <w:szCs w:val="32"/>
        </w:rPr>
      </w:pPr>
      <w:r>
        <w:rPr>
          <w:rFonts w:hint="eastAsia" w:ascii="仿宋_GB2312" w:hAnsi="ˎ̥" w:eastAsia="仿宋_GB2312"/>
          <w:sz w:val="32"/>
          <w:szCs w:val="32"/>
        </w:rPr>
        <w:t>2019年度财政拨款收入、支出总计</w:t>
      </w:r>
      <w:r>
        <w:rPr>
          <w:rFonts w:ascii="仿宋_GB2312" w:hAnsi="ˎ̥" w:eastAsia="仿宋_GB2312"/>
          <w:sz w:val="32"/>
          <w:szCs w:val="32"/>
        </w:rPr>
        <w:t>128256.89</w:t>
      </w:r>
      <w:r>
        <w:rPr>
          <w:rFonts w:hint="eastAsia" w:ascii="仿宋_GB2312" w:hAnsi="ˎ̥" w:eastAsia="仿宋_GB2312"/>
          <w:sz w:val="32"/>
          <w:szCs w:val="32"/>
        </w:rPr>
        <w:t>万元。与2018年度164477.7万元相比，财政拨款收入、支出总计各减少</w:t>
      </w:r>
      <w:r>
        <w:rPr>
          <w:rFonts w:ascii="仿宋_GB2312" w:hAnsi="ˎ̥" w:eastAsia="仿宋_GB2312"/>
          <w:sz w:val="32"/>
          <w:szCs w:val="32"/>
        </w:rPr>
        <w:t>36220.81</w:t>
      </w:r>
      <w:r>
        <w:rPr>
          <w:rFonts w:hint="eastAsia" w:ascii="仿宋_GB2312" w:hAnsi="ˎ̥" w:eastAsia="仿宋_GB2312"/>
          <w:sz w:val="32"/>
          <w:szCs w:val="32"/>
        </w:rPr>
        <w:t>万元，降低22.02%。主要原因：</w:t>
      </w:r>
      <w:r>
        <w:rPr>
          <w:rFonts w:hint="eastAsia" w:ascii="仿宋_GB2312" w:hAnsi="仿宋_GB2312" w:eastAsia="仿宋_GB2312" w:cs="仿宋_GB2312"/>
          <w:sz w:val="32"/>
          <w:szCs w:val="32"/>
        </w:rPr>
        <w:t>一是人员变动，</w:t>
      </w:r>
      <w:r>
        <w:rPr>
          <w:rFonts w:hint="eastAsia" w:ascii="仿宋_GB2312" w:hAnsi="黑体" w:eastAsia="仿宋_GB2312"/>
          <w:sz w:val="32"/>
          <w:szCs w:val="32"/>
        </w:rPr>
        <w:t>调出或退休</w:t>
      </w:r>
      <w:r>
        <w:rPr>
          <w:rFonts w:hint="eastAsia" w:ascii="仿宋_GB2312" w:hAnsi="仿宋_GB2312" w:eastAsia="仿宋_GB2312" w:cs="仿宋_GB2312"/>
          <w:sz w:val="32"/>
          <w:szCs w:val="32"/>
        </w:rPr>
        <w:t>；二是一般公共预算财政拨款和政府性基金预算财政拨款</w:t>
      </w:r>
      <w:r>
        <w:rPr>
          <w:rFonts w:hint="eastAsia" w:ascii="仿宋_GB2312" w:hAnsi="ˎ̥" w:eastAsia="仿宋_GB2312"/>
          <w:sz w:val="32"/>
          <w:szCs w:val="32"/>
        </w:rPr>
        <w:t>减少。</w:t>
      </w:r>
    </w:p>
    <w:p>
      <w:pPr>
        <w:ind w:firstLine="480" w:firstLineChars="150"/>
        <w:rPr>
          <w:rFonts w:ascii="仿宋" w:hAnsi="仿宋" w:eastAsia="仿宋" w:cs="Arial"/>
          <w:kern w:val="0"/>
          <w:sz w:val="22"/>
          <w:szCs w:val="22"/>
        </w:rPr>
      </w:pPr>
      <w:r>
        <w:rPr>
          <w:rFonts w:hint="eastAsia" w:ascii="仿宋_GB2312" w:hAnsi="ˎ̥" w:eastAsia="仿宋_GB2312"/>
          <w:sz w:val="32"/>
          <w:szCs w:val="32"/>
        </w:rPr>
        <w:t>财政拨款年初结转结余</w:t>
      </w:r>
      <w:r>
        <w:rPr>
          <w:rFonts w:ascii="仿宋_GB2312" w:hAnsi="ˎ̥" w:eastAsia="仿宋_GB2312"/>
          <w:sz w:val="32"/>
          <w:szCs w:val="32"/>
        </w:rPr>
        <w:t>9459.93</w:t>
      </w:r>
      <w:r>
        <w:rPr>
          <w:rFonts w:hint="eastAsia" w:ascii="仿宋_GB2312" w:hAnsi="ˎ̥" w:eastAsia="仿宋_GB2312"/>
          <w:sz w:val="32"/>
          <w:szCs w:val="32"/>
        </w:rPr>
        <w:t>万元，主要是</w:t>
      </w:r>
      <w:r>
        <w:rPr>
          <w:rFonts w:hint="eastAsia" w:ascii="仿宋_GB2312" w:hAnsi="ˎ̥" w:eastAsia="仿宋_GB2312"/>
          <w:sz w:val="32"/>
        </w:rPr>
        <w:t>公共安全支出、社会保障和就业支出</w:t>
      </w:r>
      <w:r>
        <w:rPr>
          <w:rFonts w:hint="eastAsia" w:ascii="宋体" w:hAnsi="宋体" w:cs="Arial"/>
          <w:kern w:val="0"/>
          <w:sz w:val="22"/>
          <w:szCs w:val="22"/>
        </w:rPr>
        <w:t>、</w:t>
      </w:r>
      <w:r>
        <w:rPr>
          <w:rFonts w:hint="eastAsia" w:ascii="仿宋_GB2312" w:hAnsi="ˎ̥" w:eastAsia="仿宋_GB2312"/>
          <w:sz w:val="32"/>
        </w:rPr>
        <w:t>卫生健康支出、城乡社区</w:t>
      </w:r>
      <w:r>
        <w:rPr>
          <w:rFonts w:hint="eastAsia" w:ascii="仿宋" w:hAnsi="仿宋" w:eastAsia="仿宋" w:cs="Arial"/>
          <w:kern w:val="0"/>
          <w:sz w:val="32"/>
          <w:szCs w:val="32"/>
        </w:rPr>
        <w:t>支出</w:t>
      </w:r>
      <w:r>
        <w:rPr>
          <w:rFonts w:hint="eastAsia" w:ascii="仿宋_GB2312" w:hAnsi="ˎ̥" w:eastAsia="仿宋_GB2312"/>
          <w:sz w:val="32"/>
          <w:szCs w:val="32"/>
        </w:rPr>
        <w:t>。较2018年度年初决算数10694.7万元减少</w:t>
      </w:r>
      <w:r>
        <w:rPr>
          <w:rFonts w:ascii="仿宋_GB2312" w:hAnsi="ˎ̥" w:eastAsia="仿宋_GB2312"/>
          <w:sz w:val="32"/>
          <w:szCs w:val="32"/>
        </w:rPr>
        <w:t>1234.77</w:t>
      </w:r>
      <w:r>
        <w:rPr>
          <w:rFonts w:hint="eastAsia" w:ascii="仿宋_GB2312" w:hAnsi="ˎ̥" w:eastAsia="仿宋_GB2312"/>
          <w:sz w:val="32"/>
          <w:szCs w:val="32"/>
        </w:rPr>
        <w:t>万元，下降11.55%，主要原因是一般公共预算财政拨款和政府性基金预算财政拨款减少。</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财政拨款年末结转结余</w:t>
      </w:r>
      <w:r>
        <w:rPr>
          <w:rFonts w:ascii="仿宋_GB2312" w:hAnsi="ˎ̥" w:eastAsia="仿宋_GB2312"/>
          <w:sz w:val="32"/>
          <w:szCs w:val="32"/>
        </w:rPr>
        <w:t>11695.62</w:t>
      </w:r>
      <w:r>
        <w:rPr>
          <w:rFonts w:hint="eastAsia" w:ascii="仿宋_GB2312" w:hAnsi="ˎ̥" w:eastAsia="仿宋_GB2312"/>
          <w:sz w:val="32"/>
          <w:szCs w:val="32"/>
        </w:rPr>
        <w:t>万元，主要是</w:t>
      </w:r>
      <w:r>
        <w:rPr>
          <w:rFonts w:hint="eastAsia" w:ascii="仿宋_GB2312" w:hAnsi="ˎ̥" w:eastAsia="仿宋_GB2312"/>
          <w:sz w:val="32"/>
        </w:rPr>
        <w:t>公共安全支出、社会保障和就业支出</w:t>
      </w:r>
      <w:r>
        <w:rPr>
          <w:rFonts w:hint="eastAsia" w:ascii="宋体" w:hAnsi="宋体" w:cs="Arial"/>
          <w:kern w:val="0"/>
          <w:sz w:val="22"/>
          <w:szCs w:val="22"/>
        </w:rPr>
        <w:t>、</w:t>
      </w:r>
      <w:r>
        <w:rPr>
          <w:rFonts w:hint="eastAsia" w:ascii="仿宋_GB2312" w:hAnsi="ˎ̥" w:eastAsia="仿宋_GB2312"/>
          <w:sz w:val="32"/>
        </w:rPr>
        <w:t>卫生健康支出、城乡社区</w:t>
      </w:r>
      <w:r>
        <w:rPr>
          <w:rFonts w:hint="eastAsia" w:ascii="仿宋" w:hAnsi="仿宋" w:eastAsia="仿宋" w:cs="Arial"/>
          <w:kern w:val="0"/>
          <w:sz w:val="32"/>
          <w:szCs w:val="32"/>
        </w:rPr>
        <w:t>支出</w:t>
      </w:r>
      <w:r>
        <w:rPr>
          <w:rFonts w:hint="eastAsia" w:ascii="仿宋_GB2312" w:hAnsi="ˎ̥" w:eastAsia="仿宋_GB2312"/>
          <w:sz w:val="32"/>
          <w:szCs w:val="32"/>
        </w:rPr>
        <w:t>，较2018年度年末决算数</w:t>
      </w:r>
      <w:r>
        <w:rPr>
          <w:rFonts w:ascii="仿宋_GB2312" w:hAnsi="ˎ̥" w:eastAsia="仿宋_GB2312"/>
          <w:sz w:val="32"/>
          <w:szCs w:val="32"/>
        </w:rPr>
        <w:t>16476.95</w:t>
      </w:r>
      <w:r>
        <w:rPr>
          <w:rFonts w:hint="eastAsia" w:ascii="仿宋_GB2312" w:hAnsi="ˎ̥" w:eastAsia="仿宋_GB2312"/>
          <w:sz w:val="32"/>
          <w:szCs w:val="32"/>
        </w:rPr>
        <w:t>万元减少</w:t>
      </w:r>
      <w:r>
        <w:rPr>
          <w:rFonts w:ascii="仿宋_GB2312" w:hAnsi="ˎ̥" w:eastAsia="仿宋_GB2312"/>
          <w:sz w:val="32"/>
          <w:szCs w:val="32"/>
        </w:rPr>
        <w:t>4781.33</w:t>
      </w:r>
      <w:r>
        <w:rPr>
          <w:rFonts w:hint="eastAsia" w:ascii="仿宋_GB2312" w:hAnsi="ˎ̥" w:eastAsia="仿宋_GB2312"/>
          <w:sz w:val="32"/>
          <w:szCs w:val="32"/>
        </w:rPr>
        <w:t>万元，降低29.02%，主要原因是2019年财政拨款收入减少。</w:t>
      </w:r>
    </w:p>
    <w:p>
      <w:pPr>
        <w:ind w:firstLine="640" w:firstLineChars="200"/>
        <w:rPr>
          <w:rFonts w:ascii="仿宋_GB2312" w:hAnsi="ˎ̥" w:eastAsia="仿宋_GB2312"/>
          <w:sz w:val="32"/>
          <w:szCs w:val="32"/>
        </w:rPr>
      </w:pPr>
      <w:r>
        <w:rPr>
          <w:rFonts w:hint="eastAsia" w:ascii="仿宋_GB2312" w:hAnsi="ˎ̥" w:eastAsia="仿宋_GB2312"/>
          <w:sz w:val="32"/>
          <w:szCs w:val="32"/>
        </w:rPr>
        <w:t>（2019年度决算相关数据取自财决批复04表。2018年度决算相关数据可取自2018年度部门决算报表财决01-1表《财政拨款收入支出决算总表》。）</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81" w:name="_Toc17398_WPSOffice_Level2"/>
      <w:bookmarkStart w:id="82" w:name="_Toc13694_WPSOffice_Level2"/>
      <w:bookmarkStart w:id="83" w:name="_Toc9989_WPSOffice_Level2"/>
      <w:bookmarkStart w:id="84" w:name="_Toc23005_WPSOffice_Level2"/>
      <w:bookmarkStart w:id="85" w:name="_Toc19665_WPSOffice_Level2"/>
      <w:bookmarkStart w:id="86" w:name="_Toc21737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ind w:firstLine="640" w:firstLineChars="200"/>
        <w:rPr>
          <w:rFonts w:ascii="仿宋_GB2312" w:hAnsi="ˎ̥" w:eastAsia="仿宋_GB2312"/>
          <w:sz w:val="32"/>
          <w:szCs w:val="32"/>
        </w:rPr>
      </w:pPr>
      <w:r>
        <w:rPr>
          <w:rFonts w:hint="eastAsia" w:ascii="仿宋_GB2312" w:hAnsi="ˎ̥" w:eastAsia="仿宋_GB2312"/>
          <w:sz w:val="32"/>
          <w:szCs w:val="32"/>
        </w:rPr>
        <w:t>2019年度一般公共预算财政拨款支出</w:t>
      </w:r>
      <w:r>
        <w:rPr>
          <w:rFonts w:ascii="仿宋_GB2312" w:hAnsi="ˎ̥" w:eastAsia="仿宋_GB2312"/>
          <w:sz w:val="32"/>
          <w:szCs w:val="32"/>
        </w:rPr>
        <w:t>103464.68</w:t>
      </w:r>
      <w:r>
        <w:rPr>
          <w:rFonts w:hint="eastAsia" w:ascii="仿宋_GB2312" w:hAnsi="ˎ̥" w:eastAsia="仿宋_GB2312"/>
          <w:sz w:val="32"/>
          <w:szCs w:val="32"/>
        </w:rPr>
        <w:t>万元，占本年支出合计的83.85%。与2018年度131467.29万元相比，财政拨款支出减少</w:t>
      </w:r>
      <w:r>
        <w:rPr>
          <w:rFonts w:ascii="仿宋_GB2312" w:hAnsi="ˎ̥" w:eastAsia="仿宋_GB2312"/>
          <w:sz w:val="32"/>
          <w:szCs w:val="32"/>
        </w:rPr>
        <w:t>28002.61</w:t>
      </w:r>
      <w:r>
        <w:rPr>
          <w:rFonts w:hint="eastAsia" w:ascii="仿宋_GB2312" w:hAnsi="ˎ̥" w:eastAsia="仿宋_GB2312"/>
          <w:sz w:val="32"/>
          <w:szCs w:val="32"/>
        </w:rPr>
        <w:t>万元，降低21.30%，主要原因是</w:t>
      </w:r>
      <w:r>
        <w:rPr>
          <w:rFonts w:hint="eastAsia" w:ascii="仿宋_GB2312" w:hAnsi="ˎ̥" w:eastAsia="仿宋_GB2312"/>
          <w:sz w:val="32"/>
        </w:rPr>
        <w:t>一是一般公共服务支出减少；二是公共安全支出减少；三是社会保障和就业支出减少；四是住房保障支出减少</w:t>
      </w:r>
      <w:r>
        <w:rPr>
          <w:rFonts w:hint="eastAsia" w:ascii="仿宋_GB2312" w:hAnsi="ˎ̥" w:eastAsia="仿宋_GB2312"/>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（取自财决05表一般公共预算财政拨款收入支出决算表）</w:t>
      </w:r>
    </w:p>
    <w:p>
      <w:pPr>
        <w:ind w:firstLine="640" w:firstLineChars="200"/>
        <w:rPr>
          <w:rFonts w:ascii="楷体" w:hAnsi="楷体" w:eastAsia="楷体" w:cs="楷体"/>
          <w:sz w:val="32"/>
          <w:szCs w:val="32"/>
        </w:rPr>
      </w:pPr>
      <w:bookmarkStart w:id="87" w:name="_Toc18793_WPSOffice_Level2"/>
      <w:bookmarkStart w:id="88" w:name="_Toc2711_WPSOffice_Level2"/>
      <w:bookmarkStart w:id="89" w:name="_Toc23864_WPSOffice_Level2"/>
      <w:bookmarkStart w:id="90" w:name="_Toc27767_WPSOffice_Level2"/>
      <w:bookmarkStart w:id="91" w:name="_Toc19535_WPSOffice_Level2"/>
      <w:bookmarkStart w:id="92" w:name="_Toc19075_WPSOffice_Level2"/>
      <w:r>
        <w:rPr>
          <w:rFonts w:hint="eastAsia" w:ascii="楷体" w:hAnsi="楷体" w:eastAsia="楷体" w:cs="楷体"/>
          <w:sz w:val="32"/>
          <w:szCs w:val="32"/>
        </w:rPr>
        <w:t>（二）一般公共预算财政拨款支出决算结构情况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ascii="仿宋_GB2312" w:hAnsi="仿宋_GB2312" w:eastAsia="仿宋_GB2312" w:cs="仿宋_GB2312"/>
          <w:sz w:val="32"/>
          <w:szCs w:val="32"/>
        </w:rPr>
      </w:pPr>
      <w:r>
        <w:rPr>
          <w:rFonts w:hint="eastAsia" w:ascii="仿宋_GB2312" w:hAnsi="ˎ̥" w:eastAsia="仿宋_GB2312"/>
          <w:sz w:val="32"/>
          <w:szCs w:val="32"/>
        </w:rPr>
        <w:t>2019年度一般公共预算财政拨款支出</w:t>
      </w:r>
      <w:r>
        <w:rPr>
          <w:rFonts w:ascii="仿宋_GB2312" w:hAnsi="ˎ̥" w:eastAsia="仿宋_GB2312"/>
          <w:sz w:val="32"/>
          <w:szCs w:val="32"/>
        </w:rPr>
        <w:t>103464.68</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r>
        <w:rPr>
          <w:rFonts w:ascii="仿宋_GB2312" w:hAnsi="ˎ̥" w:eastAsia="仿宋_GB2312"/>
          <w:sz w:val="32"/>
          <w:szCs w:val="32"/>
        </w:rPr>
        <w:t>99.67</w:t>
      </w:r>
      <w:r>
        <w:rPr>
          <w:rFonts w:hint="eastAsia" w:ascii="仿宋_GB2312" w:hAnsi="ˎ̥" w:eastAsia="仿宋_GB2312"/>
          <w:sz w:val="32"/>
          <w:szCs w:val="32"/>
        </w:rPr>
        <w:t>万元，占0.096%；</w:t>
      </w:r>
      <w:r>
        <w:rPr>
          <w:rFonts w:hint="eastAsia" w:ascii="仿宋_GB2312" w:hAnsi="仿宋_GB2312" w:eastAsia="仿宋_GB2312" w:cs="仿宋_GB2312"/>
          <w:b/>
          <w:bCs/>
          <w:sz w:val="32"/>
          <w:szCs w:val="32"/>
        </w:rPr>
        <w:t>公共安全支出（类）</w:t>
      </w:r>
      <w:r>
        <w:rPr>
          <w:rFonts w:hint="eastAsia" w:ascii="仿宋_GB2312" w:hAnsi="仿宋_GB2312" w:eastAsia="仿宋_GB2312" w:cs="仿宋_GB2312"/>
          <w:sz w:val="32"/>
          <w:szCs w:val="32"/>
        </w:rPr>
        <w:t>支出</w:t>
      </w:r>
      <w:r>
        <w:rPr>
          <w:rFonts w:ascii="仿宋_GB2312" w:hAnsi="仿宋_GB2312" w:eastAsia="仿宋_GB2312" w:cs="仿宋_GB2312"/>
          <w:sz w:val="32"/>
          <w:szCs w:val="32"/>
        </w:rPr>
        <w:t>85814.79</w:t>
      </w:r>
      <w:r>
        <w:rPr>
          <w:rFonts w:hint="eastAsia" w:ascii="仿宋_GB2312" w:hAnsi="仿宋_GB2312" w:eastAsia="仿宋_GB2312" w:cs="仿宋_GB2312"/>
          <w:sz w:val="32"/>
          <w:szCs w:val="32"/>
        </w:rPr>
        <w:t>万元，占82.94%；</w:t>
      </w:r>
      <w:r>
        <w:rPr>
          <w:rFonts w:hint="eastAsia" w:ascii="仿宋_GB2312" w:hAnsi="仿宋_GB2312" w:eastAsia="仿宋_GB2312" w:cs="仿宋_GB2312"/>
          <w:b/>
          <w:bCs/>
          <w:sz w:val="32"/>
          <w:szCs w:val="32"/>
        </w:rPr>
        <w:t>社会保障和就业（类）</w:t>
      </w:r>
      <w:r>
        <w:rPr>
          <w:rFonts w:hint="eastAsia" w:ascii="仿宋_GB2312" w:hAnsi="仿宋_GB2312" w:eastAsia="仿宋_GB2312" w:cs="仿宋_GB2312"/>
          <w:sz w:val="32"/>
          <w:szCs w:val="32"/>
        </w:rPr>
        <w:t>支出</w:t>
      </w:r>
      <w:r>
        <w:rPr>
          <w:rFonts w:ascii="仿宋_GB2312" w:hAnsi="仿宋_GB2312" w:eastAsia="仿宋_GB2312" w:cs="仿宋_GB2312"/>
          <w:sz w:val="32"/>
          <w:szCs w:val="32"/>
        </w:rPr>
        <w:t>6239.41</w:t>
      </w:r>
      <w:r>
        <w:rPr>
          <w:rFonts w:hint="eastAsia" w:ascii="仿宋_GB2312" w:hAnsi="仿宋_GB2312" w:eastAsia="仿宋_GB2312" w:cs="仿宋_GB2312"/>
          <w:sz w:val="32"/>
          <w:szCs w:val="32"/>
        </w:rPr>
        <w:t>万元，占6.03%；</w:t>
      </w:r>
      <w:r>
        <w:rPr>
          <w:rFonts w:hint="eastAsia" w:ascii="仿宋_GB2312" w:hAnsi="仿宋_GB2312" w:eastAsia="仿宋_GB2312" w:cs="仿宋_GB2312"/>
          <w:b/>
          <w:bCs/>
          <w:sz w:val="32"/>
          <w:szCs w:val="32"/>
        </w:rPr>
        <w:t>卫生健康支出（类）</w:t>
      </w:r>
      <w:r>
        <w:rPr>
          <w:rFonts w:ascii="仿宋_GB2312" w:hAnsi="仿宋_GB2312" w:eastAsia="仿宋_GB2312" w:cs="仿宋_GB2312"/>
          <w:sz w:val="32"/>
          <w:szCs w:val="32"/>
        </w:rPr>
        <w:t>6131.16</w:t>
      </w:r>
      <w:r>
        <w:rPr>
          <w:rFonts w:hint="eastAsia" w:ascii="仿宋_GB2312" w:hAnsi="仿宋_GB2312" w:eastAsia="仿宋_GB2312" w:cs="仿宋_GB2312"/>
          <w:sz w:val="32"/>
          <w:szCs w:val="32"/>
        </w:rPr>
        <w:t>万元，占5.93%；</w:t>
      </w:r>
      <w:r>
        <w:rPr>
          <w:rFonts w:hint="eastAsia" w:ascii="仿宋_GB2312" w:hAnsi="仿宋_GB2312" w:eastAsia="仿宋_GB2312" w:cs="仿宋_GB2312"/>
          <w:b/>
          <w:bCs/>
          <w:sz w:val="32"/>
          <w:szCs w:val="32"/>
        </w:rPr>
        <w:t>农林水支出（类）</w:t>
      </w:r>
      <w:r>
        <w:rPr>
          <w:rFonts w:hint="eastAsia" w:ascii="仿宋_GB2312" w:hAnsi="仿宋_GB2312" w:eastAsia="仿宋_GB2312" w:cs="仿宋_GB2312"/>
          <w:sz w:val="32"/>
          <w:szCs w:val="32"/>
        </w:rPr>
        <w:t>支出</w:t>
      </w:r>
      <w:r>
        <w:rPr>
          <w:rFonts w:ascii="仿宋_GB2312" w:hAnsi="仿宋_GB2312" w:eastAsia="仿宋_GB2312" w:cs="仿宋_GB2312"/>
          <w:sz w:val="32"/>
          <w:szCs w:val="32"/>
        </w:rPr>
        <w:t>252.44</w:t>
      </w:r>
      <w:r>
        <w:rPr>
          <w:rFonts w:hint="eastAsia" w:ascii="仿宋_GB2312" w:hAnsi="仿宋_GB2312" w:eastAsia="仿宋_GB2312" w:cs="仿宋_GB2312"/>
          <w:sz w:val="32"/>
          <w:szCs w:val="32"/>
        </w:rPr>
        <w:t>万元，占0.24%；</w:t>
      </w:r>
      <w:r>
        <w:rPr>
          <w:rFonts w:hint="eastAsia" w:ascii="仿宋_GB2312" w:hAnsi="仿宋_GB2312" w:eastAsia="仿宋_GB2312" w:cs="仿宋_GB2312"/>
          <w:b/>
          <w:bCs/>
          <w:sz w:val="32"/>
          <w:szCs w:val="32"/>
        </w:rPr>
        <w:t>住房保障支出（类）</w:t>
      </w:r>
      <w:r>
        <w:rPr>
          <w:rFonts w:hint="eastAsia" w:ascii="仿宋_GB2312" w:hAnsi="仿宋_GB2312" w:eastAsia="仿宋_GB2312" w:cs="仿宋_GB2312"/>
          <w:sz w:val="32"/>
          <w:szCs w:val="32"/>
        </w:rPr>
        <w:t>支出</w:t>
      </w:r>
      <w:r>
        <w:rPr>
          <w:rFonts w:ascii="仿宋_GB2312" w:hAnsi="仿宋_GB2312" w:eastAsia="仿宋_GB2312" w:cs="仿宋_GB2312"/>
          <w:sz w:val="32"/>
          <w:szCs w:val="32"/>
        </w:rPr>
        <w:t>4784.23</w:t>
      </w:r>
      <w:r>
        <w:rPr>
          <w:rFonts w:hint="eastAsia" w:ascii="仿宋_GB2312" w:hAnsi="仿宋_GB2312" w:eastAsia="仿宋_GB2312" w:cs="仿宋_GB2312"/>
          <w:sz w:val="32"/>
          <w:szCs w:val="32"/>
        </w:rPr>
        <w:t>万元，占4.62%</w:t>
      </w:r>
      <w:r>
        <w:rPr>
          <w:rFonts w:hint="eastAsia" w:ascii="仿宋_GB2312" w:hAnsi="ˎ̥" w:eastAsia="仿宋_GB2312"/>
          <w:sz w:val="32"/>
          <w:szCs w:val="32"/>
        </w:rPr>
        <w:t>。</w:t>
      </w:r>
      <w:r>
        <w:rPr>
          <w:rFonts w:hint="eastAsia" w:ascii="仿宋_GB2312" w:hAnsi="仿宋_GB2312" w:eastAsia="仿宋_GB2312" w:cs="仿宋_GB2312"/>
          <w:sz w:val="32"/>
          <w:szCs w:val="32"/>
        </w:rPr>
        <w:t>灾害防治及应急管理支出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sz w:val="32"/>
          <w:szCs w:val="32"/>
        </w:rPr>
        <w:t>支出</w:t>
      </w:r>
      <w:r>
        <w:rPr>
          <w:rFonts w:ascii="仿宋_GB2312" w:hAnsi="仿宋_GB2312" w:eastAsia="仿宋_GB2312" w:cs="仿宋_GB2312"/>
          <w:sz w:val="32"/>
          <w:szCs w:val="32"/>
        </w:rPr>
        <w:t>2.73</w:t>
      </w:r>
      <w:r>
        <w:rPr>
          <w:rFonts w:hint="eastAsia" w:ascii="仿宋_GB2312" w:hAnsi="仿宋_GB2312" w:eastAsia="仿宋_GB2312" w:cs="仿宋_GB2312"/>
          <w:sz w:val="32"/>
          <w:szCs w:val="32"/>
        </w:rPr>
        <w:t>万元，占0.0026%</w:t>
      </w:r>
      <w:r>
        <w:rPr>
          <w:rFonts w:hint="eastAsia" w:ascii="仿宋_GB2312" w:hAnsi="ˎ̥" w:eastAsia="仿宋_GB2312"/>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（取自财决05表一般公共预算财政拨款收入支出决算表）</w:t>
      </w:r>
    </w:p>
    <w:p>
      <w:pPr>
        <w:ind w:firstLine="640" w:firstLineChars="200"/>
        <w:rPr>
          <w:rFonts w:ascii="楷体" w:hAnsi="楷体" w:eastAsia="楷体" w:cs="楷体"/>
          <w:sz w:val="32"/>
          <w:szCs w:val="32"/>
        </w:rPr>
      </w:pPr>
      <w:bookmarkStart w:id="93" w:name="_Toc29364_WPSOffice_Level2"/>
      <w:bookmarkStart w:id="94" w:name="_Toc25136_WPSOffice_Level2"/>
      <w:bookmarkStart w:id="95" w:name="_Toc9502_WPSOffice_Level2"/>
      <w:bookmarkStart w:id="96" w:name="_Toc22318_WPSOffice_Level2"/>
      <w:bookmarkStart w:id="97" w:name="_Toc15415_WPSOffice_Level2"/>
      <w:bookmarkStart w:id="98" w:name="_Toc21701_WPSOffice_Level2"/>
      <w:r>
        <w:rPr>
          <w:rFonts w:hint="eastAsia" w:ascii="楷体" w:hAnsi="楷体" w:eastAsia="楷体" w:cs="楷体"/>
          <w:sz w:val="32"/>
          <w:szCs w:val="32"/>
        </w:rPr>
        <w:t>（三）</w:t>
      </w:r>
      <w:bookmarkEnd w:id="93"/>
      <w:bookmarkEnd w:id="94"/>
      <w:bookmarkEnd w:id="95"/>
      <w:bookmarkEnd w:id="96"/>
      <w:bookmarkEnd w:id="97"/>
      <w:bookmarkEnd w:id="98"/>
      <w:r>
        <w:rPr>
          <w:rFonts w:hint="eastAsia" w:ascii="楷体" w:hAnsi="楷体" w:eastAsia="楷体" w:cs="楷体"/>
          <w:sz w:val="32"/>
          <w:szCs w:val="32"/>
        </w:rPr>
        <w:t>一般公共预算财政拨款支出决算具体情况。</w:t>
      </w:r>
    </w:p>
    <w:p>
      <w:pPr>
        <w:ind w:firstLine="640" w:firstLineChars="200"/>
        <w:rPr>
          <w:rFonts w:ascii="仿宋_GB2312" w:hAnsi="ˎ̥" w:eastAsia="仿宋_GB2312"/>
          <w:sz w:val="32"/>
          <w:szCs w:val="32"/>
        </w:rPr>
      </w:pPr>
      <w:r>
        <w:rPr>
          <w:rFonts w:hint="eastAsia" w:ascii="仿宋_GB2312" w:hAnsi="ˎ̥" w:eastAsia="仿宋_GB2312"/>
          <w:sz w:val="32"/>
          <w:szCs w:val="32"/>
        </w:rPr>
        <w:t>2019年度财政拨款支出年初预算为86252.255万元，支出决算为</w:t>
      </w:r>
      <w:r>
        <w:rPr>
          <w:rFonts w:ascii="仿宋_GB2312" w:hAnsi="ˎ̥" w:eastAsia="仿宋_GB2312"/>
          <w:sz w:val="32"/>
          <w:szCs w:val="32"/>
        </w:rPr>
        <w:t>103464.68</w:t>
      </w:r>
      <w:r>
        <w:rPr>
          <w:rFonts w:hint="eastAsia" w:ascii="仿宋_GB2312" w:hAnsi="ˎ̥" w:eastAsia="仿宋_GB2312"/>
          <w:sz w:val="32"/>
          <w:szCs w:val="32"/>
        </w:rPr>
        <w:t>万元，完成年初预算的119.96%。（取自财决05表一般公共预算财政拨款收入支出决算表）其中：</w:t>
      </w:r>
    </w:p>
    <w:p>
      <w:pPr>
        <w:ind w:firstLine="480" w:firstLineChars="150"/>
        <w:rPr>
          <w:rFonts w:ascii="仿宋" w:hAnsi="仿宋" w:eastAsia="仿宋" w:cs="Arial"/>
          <w:kern w:val="0"/>
          <w:sz w:val="32"/>
          <w:szCs w:val="32"/>
        </w:rPr>
      </w:pPr>
      <w:r>
        <w:rPr>
          <w:rFonts w:hint="eastAsia" w:ascii="仿宋" w:hAnsi="仿宋" w:eastAsia="仿宋"/>
          <w:sz w:val="32"/>
          <w:szCs w:val="32"/>
        </w:rPr>
        <w:t>1.</w:t>
      </w:r>
      <w:r>
        <w:rPr>
          <w:rFonts w:hint="eastAsia" w:ascii="仿宋" w:hAnsi="仿宋" w:eastAsia="仿宋" w:cs="仿宋_GB2312"/>
          <w:b/>
          <w:bCs/>
          <w:sz w:val="32"/>
          <w:szCs w:val="32"/>
        </w:rPr>
        <w:t xml:space="preserve"> 城乡社区支出（类）</w:t>
      </w:r>
      <w:r>
        <w:rPr>
          <w:rFonts w:hint="eastAsia" w:ascii="仿宋" w:hAnsi="仿宋" w:eastAsia="仿宋" w:cs="Arial"/>
          <w:b/>
          <w:bCs/>
          <w:kern w:val="0"/>
          <w:sz w:val="32"/>
          <w:szCs w:val="32"/>
        </w:rPr>
        <w:t>其他城乡社区支出（款）其他城乡社区支出（项）</w:t>
      </w:r>
      <w:r>
        <w:rPr>
          <w:rFonts w:hint="eastAsia" w:ascii="仿宋" w:hAnsi="仿宋" w:eastAsia="仿宋" w:cs="仿宋_GB2312"/>
          <w:sz w:val="32"/>
          <w:szCs w:val="32"/>
        </w:rPr>
        <w:t>初预算为0万元，支出决算为</w:t>
      </w:r>
      <w:r>
        <w:rPr>
          <w:rFonts w:hint="eastAsia" w:ascii="仿宋" w:hAnsi="仿宋" w:eastAsia="仿宋" w:cs="Arial"/>
          <w:kern w:val="0"/>
          <w:sz w:val="32"/>
          <w:szCs w:val="32"/>
        </w:rPr>
        <w:t>140.28</w:t>
      </w:r>
      <w:r>
        <w:rPr>
          <w:rFonts w:hint="eastAsia" w:ascii="仿宋" w:hAnsi="仿宋" w:eastAsia="仿宋" w:cs="仿宋_GB2312"/>
          <w:sz w:val="32"/>
          <w:szCs w:val="32"/>
        </w:rPr>
        <w:t>万元。决算数大于预算数的主要原因是年中根据工作需要追加经费。</w:t>
      </w:r>
    </w:p>
    <w:p>
      <w:pPr>
        <w:ind w:firstLine="640" w:firstLineChars="200"/>
        <w:rPr>
          <w:rFonts w:ascii="仿宋" w:hAnsi="仿宋" w:eastAsia="仿宋" w:cs="仿宋_GB2312"/>
          <w:sz w:val="32"/>
          <w:szCs w:val="32"/>
        </w:rPr>
      </w:pPr>
      <w:r>
        <w:rPr>
          <w:rFonts w:hint="eastAsia" w:ascii="仿宋" w:hAnsi="仿宋" w:eastAsia="仿宋" w:cs="Arial"/>
          <w:kern w:val="0"/>
          <w:sz w:val="32"/>
          <w:szCs w:val="32"/>
        </w:rPr>
        <w:t>2.</w:t>
      </w:r>
      <w:r>
        <w:rPr>
          <w:rFonts w:hint="eastAsia" w:ascii="仿宋" w:hAnsi="仿宋" w:eastAsia="仿宋"/>
          <w:b/>
          <w:sz w:val="32"/>
          <w:szCs w:val="32"/>
        </w:rPr>
        <w:t>一般公共服务（类）</w:t>
      </w:r>
      <w:r>
        <w:rPr>
          <w:rFonts w:hint="eastAsia" w:ascii="仿宋" w:hAnsi="仿宋" w:eastAsia="仿宋" w:cs="Arial"/>
          <w:b/>
          <w:bCs/>
          <w:kern w:val="0"/>
          <w:sz w:val="32"/>
          <w:szCs w:val="32"/>
        </w:rPr>
        <w:t>纪检监察事务（款）</w:t>
      </w:r>
      <w:r>
        <w:rPr>
          <w:rFonts w:hint="eastAsia" w:ascii="仿宋" w:hAnsi="仿宋" w:eastAsia="仿宋" w:cs="Arial"/>
          <w:b/>
          <w:kern w:val="0"/>
          <w:sz w:val="32"/>
          <w:szCs w:val="32"/>
        </w:rPr>
        <w:t>一般行政管理事务</w:t>
      </w:r>
      <w:r>
        <w:rPr>
          <w:rFonts w:hint="eastAsia" w:ascii="仿宋" w:hAnsi="仿宋" w:eastAsia="仿宋" w:cs="Arial"/>
          <w:b/>
          <w:bCs/>
          <w:kern w:val="0"/>
          <w:sz w:val="32"/>
          <w:szCs w:val="32"/>
        </w:rPr>
        <w:t>（项）</w:t>
      </w:r>
      <w:r>
        <w:rPr>
          <w:rFonts w:hint="eastAsia" w:ascii="仿宋" w:hAnsi="仿宋" w:eastAsia="仿宋" w:cs="仿宋_GB2312"/>
          <w:sz w:val="32"/>
          <w:szCs w:val="32"/>
        </w:rPr>
        <w:t>初预算为0万元，支出决算为</w:t>
      </w:r>
      <w:r>
        <w:rPr>
          <w:rFonts w:hint="eastAsia" w:ascii="仿宋" w:hAnsi="仿宋" w:eastAsia="仿宋" w:cs="Arial"/>
          <w:kern w:val="0"/>
          <w:sz w:val="32"/>
          <w:szCs w:val="32"/>
        </w:rPr>
        <w:t>99.67</w:t>
      </w:r>
      <w:r>
        <w:rPr>
          <w:rFonts w:hint="eastAsia" w:ascii="仿宋" w:hAnsi="仿宋" w:eastAsia="仿宋" w:cs="仿宋_GB2312"/>
          <w:sz w:val="32"/>
          <w:szCs w:val="32"/>
        </w:rPr>
        <w:t>万元。决算数大于预算数的主要原因是追加安排一般公共服务支出</w:t>
      </w:r>
      <w:r>
        <w:rPr>
          <w:rFonts w:hint="eastAsia" w:ascii="仿宋" w:hAnsi="仿宋" w:eastAsia="仿宋" w:cs="Arial"/>
          <w:kern w:val="0"/>
          <w:sz w:val="32"/>
          <w:szCs w:val="32"/>
        </w:rPr>
        <w:t>执法办案专项经费</w:t>
      </w:r>
      <w:r>
        <w:rPr>
          <w:rFonts w:hint="eastAsia" w:ascii="仿宋" w:hAnsi="仿宋" w:eastAsia="仿宋" w:cs="仿宋_GB2312"/>
          <w:sz w:val="32"/>
          <w:szCs w:val="32"/>
        </w:rPr>
        <w:t>。</w:t>
      </w:r>
    </w:p>
    <w:p>
      <w:pPr>
        <w:ind w:firstLine="640" w:firstLineChars="200"/>
        <w:rPr>
          <w:rFonts w:ascii="仿宋" w:hAnsi="仿宋" w:eastAsia="仿宋" w:cs="宋体"/>
          <w:kern w:val="0"/>
          <w:sz w:val="32"/>
          <w:szCs w:val="32"/>
        </w:rPr>
      </w:pPr>
      <w:r>
        <w:rPr>
          <w:rFonts w:hint="eastAsia" w:ascii="仿宋" w:hAnsi="仿宋" w:eastAsia="仿宋"/>
          <w:bCs/>
          <w:sz w:val="32"/>
          <w:szCs w:val="32"/>
        </w:rPr>
        <w:t>3</w:t>
      </w:r>
      <w:r>
        <w:rPr>
          <w:rFonts w:hint="eastAsia" w:ascii="仿宋" w:hAnsi="仿宋" w:eastAsia="仿宋"/>
          <w:b/>
          <w:bCs/>
          <w:sz w:val="32"/>
          <w:szCs w:val="32"/>
        </w:rPr>
        <w:t>.公共安全支出（类）公安（款）行政运行（项）</w:t>
      </w:r>
      <w:r>
        <w:rPr>
          <w:rFonts w:hint="eastAsia" w:ascii="仿宋" w:hAnsi="仿宋" w:eastAsia="仿宋"/>
          <w:bCs/>
          <w:sz w:val="32"/>
          <w:szCs w:val="32"/>
        </w:rPr>
        <w:t>年初预算为47,543.49万元，支出决算为49,794万元，</w:t>
      </w:r>
      <w:r>
        <w:rPr>
          <w:rFonts w:hint="eastAsia" w:ascii="仿宋" w:hAnsi="仿宋" w:eastAsia="仿宋" w:cs="仿宋_GB2312"/>
          <w:sz w:val="32"/>
          <w:szCs w:val="32"/>
        </w:rPr>
        <w:t>完成年初预算的104.73%，决算数大于预算数的主要原因</w:t>
      </w:r>
      <w:r>
        <w:rPr>
          <w:rFonts w:hint="eastAsia" w:ascii="仿宋" w:hAnsi="仿宋" w:eastAsia="仿宋"/>
          <w:sz w:val="32"/>
          <w:szCs w:val="32"/>
        </w:rPr>
        <w:t>人员增加以及</w:t>
      </w:r>
      <w:r>
        <w:rPr>
          <w:rFonts w:hint="eastAsia" w:ascii="仿宋" w:hAnsi="仿宋" w:eastAsia="仿宋" w:cs="仿宋_GB2312"/>
          <w:sz w:val="32"/>
          <w:szCs w:val="32"/>
        </w:rPr>
        <w:t>执法办案专项增加</w:t>
      </w:r>
      <w:r>
        <w:rPr>
          <w:rFonts w:hint="eastAsia" w:ascii="仿宋" w:hAnsi="仿宋" w:eastAsia="仿宋"/>
          <w:sz w:val="32"/>
          <w:szCs w:val="32"/>
        </w:rPr>
        <w:t>；</w:t>
      </w:r>
      <w:r>
        <w:rPr>
          <w:rFonts w:hint="eastAsia" w:ascii="仿宋" w:hAnsi="仿宋" w:eastAsia="仿宋" w:cs="Arial"/>
          <w:b/>
          <w:kern w:val="0"/>
          <w:sz w:val="32"/>
          <w:szCs w:val="32"/>
        </w:rPr>
        <w:t>一般行政管理事务（项）</w:t>
      </w:r>
      <w:r>
        <w:rPr>
          <w:rFonts w:hint="eastAsia" w:ascii="仿宋" w:hAnsi="仿宋" w:eastAsia="仿宋"/>
          <w:bCs/>
          <w:sz w:val="32"/>
          <w:szCs w:val="32"/>
        </w:rPr>
        <w:t>年初预算为</w:t>
      </w:r>
      <w:r>
        <w:rPr>
          <w:rFonts w:hint="eastAsia" w:ascii="仿宋" w:hAnsi="仿宋" w:eastAsia="仿宋" w:cs="宋体"/>
          <w:kern w:val="0"/>
          <w:sz w:val="32"/>
          <w:szCs w:val="32"/>
        </w:rPr>
        <w:t>14,210.59</w:t>
      </w:r>
      <w:r>
        <w:rPr>
          <w:rFonts w:hint="eastAsia" w:ascii="仿宋" w:hAnsi="仿宋" w:eastAsia="仿宋"/>
          <w:bCs/>
          <w:sz w:val="32"/>
          <w:szCs w:val="32"/>
        </w:rPr>
        <w:t>万元，支出决算为</w:t>
      </w:r>
      <w:r>
        <w:rPr>
          <w:rFonts w:hint="eastAsia" w:ascii="仿宋" w:hAnsi="仿宋" w:eastAsia="仿宋" w:cs="Arial"/>
          <w:kern w:val="0"/>
          <w:sz w:val="32"/>
          <w:szCs w:val="32"/>
        </w:rPr>
        <w:t>14,599.67</w:t>
      </w:r>
      <w:r>
        <w:rPr>
          <w:rFonts w:hint="eastAsia" w:ascii="仿宋" w:hAnsi="仿宋" w:eastAsia="仿宋"/>
          <w:bCs/>
          <w:sz w:val="32"/>
          <w:szCs w:val="32"/>
        </w:rPr>
        <w:t>万元，</w:t>
      </w:r>
      <w:r>
        <w:rPr>
          <w:rFonts w:hint="eastAsia" w:ascii="仿宋" w:hAnsi="仿宋" w:eastAsia="仿宋" w:cs="仿宋_GB2312"/>
          <w:sz w:val="32"/>
          <w:szCs w:val="32"/>
        </w:rPr>
        <w:t>完成年初预算的102.74%，决算数大于预算数的主要原因</w:t>
      </w:r>
      <w:r>
        <w:rPr>
          <w:rFonts w:hint="eastAsia" w:ascii="仿宋" w:hAnsi="仿宋" w:eastAsia="仿宋"/>
          <w:sz w:val="32"/>
          <w:szCs w:val="32"/>
        </w:rPr>
        <w:t>人员增加以及</w:t>
      </w:r>
      <w:r>
        <w:rPr>
          <w:rFonts w:hint="eastAsia" w:ascii="仿宋" w:hAnsi="仿宋" w:eastAsia="仿宋" w:cs="仿宋_GB2312"/>
          <w:sz w:val="32"/>
          <w:szCs w:val="32"/>
        </w:rPr>
        <w:t>执法办案专项增加</w:t>
      </w:r>
      <w:r>
        <w:rPr>
          <w:rFonts w:hint="eastAsia" w:ascii="仿宋" w:hAnsi="仿宋" w:eastAsia="仿宋"/>
          <w:sz w:val="32"/>
          <w:szCs w:val="32"/>
        </w:rPr>
        <w:t>；</w:t>
      </w:r>
      <w:r>
        <w:rPr>
          <w:rFonts w:hint="eastAsia" w:ascii="仿宋" w:hAnsi="仿宋" w:eastAsia="仿宋" w:cs="Arial"/>
          <w:b/>
          <w:kern w:val="0"/>
          <w:sz w:val="32"/>
          <w:szCs w:val="32"/>
        </w:rPr>
        <w:t>执法办案（项）</w:t>
      </w:r>
      <w:r>
        <w:rPr>
          <w:rFonts w:hint="eastAsia" w:ascii="仿宋" w:hAnsi="仿宋" w:eastAsia="仿宋"/>
          <w:bCs/>
          <w:sz w:val="32"/>
          <w:szCs w:val="32"/>
        </w:rPr>
        <w:t>年初预算为</w:t>
      </w:r>
      <w:r>
        <w:rPr>
          <w:rFonts w:hint="eastAsia" w:ascii="仿宋" w:hAnsi="仿宋" w:eastAsia="仿宋" w:cs="宋体"/>
          <w:kern w:val="0"/>
          <w:sz w:val="32"/>
          <w:szCs w:val="32"/>
        </w:rPr>
        <w:t>4,064.32</w:t>
      </w:r>
      <w:r>
        <w:rPr>
          <w:rFonts w:hint="eastAsia" w:ascii="仿宋" w:hAnsi="仿宋" w:eastAsia="仿宋"/>
          <w:bCs/>
          <w:sz w:val="32"/>
          <w:szCs w:val="32"/>
        </w:rPr>
        <w:t>万元，支出决算为</w:t>
      </w:r>
      <w:r>
        <w:rPr>
          <w:rFonts w:hint="eastAsia" w:ascii="仿宋" w:hAnsi="仿宋" w:eastAsia="仿宋" w:cs="Arial"/>
          <w:kern w:val="0"/>
          <w:sz w:val="32"/>
          <w:szCs w:val="32"/>
        </w:rPr>
        <w:t>3,886.62</w:t>
      </w:r>
      <w:r>
        <w:rPr>
          <w:rFonts w:hint="eastAsia" w:ascii="仿宋" w:hAnsi="仿宋" w:eastAsia="仿宋"/>
          <w:bCs/>
          <w:sz w:val="32"/>
          <w:szCs w:val="32"/>
        </w:rPr>
        <w:t>万元，</w:t>
      </w:r>
      <w:r>
        <w:rPr>
          <w:rFonts w:hint="eastAsia" w:ascii="仿宋" w:hAnsi="仿宋" w:eastAsia="仿宋" w:cs="仿宋_GB2312"/>
          <w:sz w:val="32"/>
          <w:szCs w:val="32"/>
        </w:rPr>
        <w:t>完成年初预算的95.63%，决算数小于预算数的主要原因：年底控制一般性支出</w:t>
      </w:r>
      <w:r>
        <w:rPr>
          <w:rFonts w:hint="eastAsia" w:ascii="仿宋" w:hAnsi="仿宋" w:eastAsia="仿宋"/>
          <w:sz w:val="32"/>
          <w:szCs w:val="32"/>
        </w:rPr>
        <w:t>；</w:t>
      </w:r>
      <w:r>
        <w:rPr>
          <w:rFonts w:hint="eastAsia" w:ascii="仿宋" w:hAnsi="仿宋" w:eastAsia="仿宋" w:cs="Arial"/>
          <w:b/>
          <w:kern w:val="0"/>
          <w:sz w:val="32"/>
          <w:szCs w:val="32"/>
        </w:rPr>
        <w:t>其他公安支出（项）</w:t>
      </w:r>
      <w:r>
        <w:rPr>
          <w:rFonts w:hint="eastAsia" w:ascii="仿宋" w:hAnsi="仿宋" w:eastAsia="仿宋"/>
          <w:bCs/>
          <w:sz w:val="32"/>
          <w:szCs w:val="32"/>
        </w:rPr>
        <w:t>年初预算为</w:t>
      </w:r>
      <w:r>
        <w:rPr>
          <w:rFonts w:hint="eastAsia" w:ascii="仿宋" w:hAnsi="仿宋" w:eastAsia="仿宋" w:cs="宋体"/>
          <w:kern w:val="0"/>
          <w:sz w:val="32"/>
          <w:szCs w:val="32"/>
        </w:rPr>
        <w:t>35.04</w:t>
      </w:r>
      <w:r>
        <w:rPr>
          <w:rFonts w:hint="eastAsia" w:ascii="仿宋" w:hAnsi="仿宋" w:eastAsia="仿宋"/>
          <w:bCs/>
          <w:sz w:val="32"/>
          <w:szCs w:val="32"/>
        </w:rPr>
        <w:t>万元，支出决算为</w:t>
      </w:r>
      <w:r>
        <w:rPr>
          <w:rFonts w:hint="eastAsia" w:ascii="仿宋" w:hAnsi="仿宋" w:eastAsia="仿宋" w:cs="Arial"/>
          <w:kern w:val="0"/>
          <w:sz w:val="32"/>
          <w:szCs w:val="32"/>
        </w:rPr>
        <w:t>10,018.79</w:t>
      </w:r>
      <w:r>
        <w:rPr>
          <w:rFonts w:hint="eastAsia" w:ascii="仿宋" w:hAnsi="仿宋" w:eastAsia="仿宋"/>
          <w:bCs/>
          <w:sz w:val="32"/>
          <w:szCs w:val="32"/>
        </w:rPr>
        <w:t>万元，</w:t>
      </w:r>
      <w:r>
        <w:rPr>
          <w:rFonts w:hint="eastAsia" w:ascii="仿宋" w:hAnsi="仿宋" w:eastAsia="仿宋" w:cs="仿宋_GB2312"/>
          <w:sz w:val="32"/>
          <w:szCs w:val="32"/>
        </w:rPr>
        <w:t>完成年初预算的28592.44%，</w:t>
      </w:r>
      <w:r>
        <w:rPr>
          <w:rFonts w:ascii="仿宋" w:hAnsi="仿宋" w:eastAsia="仿宋"/>
          <w:bCs/>
          <w:sz w:val="32"/>
          <w:szCs w:val="32"/>
        </w:rPr>
        <w:t xml:space="preserve"> </w:t>
      </w:r>
      <w:r>
        <w:rPr>
          <w:rFonts w:hint="eastAsia" w:ascii="仿宋" w:hAnsi="仿宋" w:eastAsia="仿宋" w:cs="仿宋_GB2312"/>
          <w:sz w:val="32"/>
          <w:szCs w:val="32"/>
        </w:rPr>
        <w:t>决算数大于预算数的主要原因</w:t>
      </w:r>
      <w:r>
        <w:rPr>
          <w:rFonts w:hint="eastAsia" w:ascii="仿宋" w:hAnsi="仿宋" w:eastAsia="仿宋"/>
          <w:sz w:val="32"/>
          <w:szCs w:val="32"/>
        </w:rPr>
        <w:t>人员增加以及</w:t>
      </w:r>
      <w:r>
        <w:rPr>
          <w:rFonts w:hint="eastAsia" w:ascii="仿宋" w:hAnsi="仿宋" w:eastAsia="仿宋" w:cs="仿宋_GB2312"/>
          <w:sz w:val="32"/>
          <w:szCs w:val="32"/>
        </w:rPr>
        <w:t>执法办案专项增加</w:t>
      </w:r>
      <w:r>
        <w:rPr>
          <w:rFonts w:hint="eastAsia" w:ascii="仿宋" w:hAnsi="仿宋" w:eastAsia="仿宋"/>
          <w:sz w:val="32"/>
          <w:szCs w:val="32"/>
        </w:rPr>
        <w:t xml:space="preserve">和2019年项目名称调整、变更。 </w:t>
      </w:r>
    </w:p>
    <w:p>
      <w:pPr>
        <w:ind w:firstLine="630" w:firstLineChars="196"/>
        <w:rPr>
          <w:rFonts w:ascii="仿宋" w:hAnsi="仿宋" w:eastAsia="仿宋" w:cs="Arial"/>
          <w:kern w:val="0"/>
          <w:sz w:val="32"/>
          <w:szCs w:val="32"/>
        </w:rPr>
      </w:pPr>
      <w:r>
        <w:rPr>
          <w:rFonts w:hint="eastAsia" w:ascii="仿宋" w:hAnsi="仿宋" w:eastAsia="仿宋"/>
          <w:b/>
          <w:bCs/>
          <w:sz w:val="32"/>
          <w:szCs w:val="32"/>
          <w:lang w:val="en-US" w:eastAsia="zh-CN"/>
        </w:rPr>
        <w:t>4.</w:t>
      </w:r>
      <w:r>
        <w:rPr>
          <w:rFonts w:hint="eastAsia" w:ascii="仿宋" w:hAnsi="仿宋" w:eastAsia="仿宋"/>
          <w:b/>
          <w:bCs/>
          <w:sz w:val="32"/>
          <w:szCs w:val="32"/>
        </w:rPr>
        <w:t>公共安全支出（类）</w:t>
      </w:r>
      <w:r>
        <w:rPr>
          <w:rFonts w:hint="eastAsia" w:ascii="仿宋" w:hAnsi="仿宋" w:eastAsia="仿宋" w:cs="Arial"/>
          <w:b/>
          <w:bCs/>
          <w:kern w:val="0"/>
          <w:sz w:val="32"/>
          <w:szCs w:val="32"/>
        </w:rPr>
        <w:t>强制隔离戒毒</w:t>
      </w:r>
      <w:r>
        <w:rPr>
          <w:rFonts w:hint="eastAsia" w:ascii="仿宋" w:hAnsi="仿宋" w:eastAsia="仿宋" w:cs="Arial"/>
          <w:b/>
          <w:kern w:val="0"/>
          <w:sz w:val="32"/>
          <w:szCs w:val="32"/>
        </w:rPr>
        <w:t>（款）行政运行（项）</w:t>
      </w:r>
      <w:r>
        <w:rPr>
          <w:rFonts w:hint="eastAsia" w:ascii="仿宋" w:hAnsi="仿宋" w:eastAsia="仿宋" w:cs="仿宋_GB2312"/>
          <w:sz w:val="32"/>
          <w:szCs w:val="32"/>
        </w:rPr>
        <w:t>年初预算为0万元，支出决算为0.87万元，决算数大于预算数的主要原因是年中根据工作需要追加经费；</w:t>
      </w:r>
      <w:r>
        <w:rPr>
          <w:rFonts w:hint="eastAsia" w:ascii="仿宋" w:hAnsi="仿宋" w:eastAsia="仿宋" w:cs="Arial"/>
          <w:b/>
          <w:kern w:val="0"/>
          <w:sz w:val="32"/>
          <w:szCs w:val="32"/>
        </w:rPr>
        <w:t>一般行政管理事务（项）</w:t>
      </w:r>
      <w:r>
        <w:rPr>
          <w:rFonts w:hint="eastAsia" w:ascii="仿宋" w:hAnsi="仿宋" w:eastAsia="仿宋" w:cs="仿宋_GB2312"/>
          <w:sz w:val="32"/>
          <w:szCs w:val="32"/>
        </w:rPr>
        <w:t>年初预算为</w:t>
      </w:r>
      <w:r>
        <w:rPr>
          <w:rFonts w:hint="eastAsia" w:ascii="仿宋" w:hAnsi="仿宋" w:eastAsia="仿宋" w:cs="宋体"/>
          <w:kern w:val="0"/>
          <w:sz w:val="32"/>
          <w:szCs w:val="32"/>
        </w:rPr>
        <w:t>1,721.46</w:t>
      </w:r>
      <w:r>
        <w:rPr>
          <w:rFonts w:hint="eastAsia" w:ascii="仿宋" w:hAnsi="仿宋" w:eastAsia="仿宋" w:cs="仿宋_GB2312"/>
          <w:sz w:val="32"/>
          <w:szCs w:val="32"/>
        </w:rPr>
        <w:t>万元，支出决算为</w:t>
      </w:r>
      <w:r>
        <w:rPr>
          <w:rFonts w:hint="eastAsia" w:ascii="仿宋" w:hAnsi="仿宋" w:eastAsia="仿宋" w:cs="Arial"/>
          <w:kern w:val="0"/>
          <w:sz w:val="32"/>
          <w:szCs w:val="32"/>
        </w:rPr>
        <w:t>2,255.78</w:t>
      </w:r>
      <w:r>
        <w:rPr>
          <w:rFonts w:hint="eastAsia" w:ascii="仿宋" w:hAnsi="仿宋" w:eastAsia="仿宋" w:cs="仿宋_GB2312"/>
          <w:sz w:val="32"/>
          <w:szCs w:val="32"/>
        </w:rPr>
        <w:t>万元，完成年初预算的131.04%，决算数大于预算数的主要原因是；</w:t>
      </w:r>
      <w:r>
        <w:rPr>
          <w:rFonts w:hint="eastAsia" w:ascii="仿宋" w:hAnsi="仿宋" w:eastAsia="仿宋" w:cs="Arial"/>
          <w:b/>
          <w:kern w:val="0"/>
          <w:sz w:val="32"/>
          <w:szCs w:val="32"/>
        </w:rPr>
        <w:t>所政设施建设（项）</w:t>
      </w:r>
      <w:r>
        <w:rPr>
          <w:rFonts w:hint="eastAsia" w:ascii="仿宋" w:hAnsi="仿宋" w:eastAsia="仿宋" w:cs="仿宋_GB2312"/>
          <w:b/>
          <w:sz w:val="32"/>
          <w:szCs w:val="32"/>
        </w:rPr>
        <w:t>年初预算为</w:t>
      </w:r>
      <w:r>
        <w:rPr>
          <w:rFonts w:hint="eastAsia" w:ascii="仿宋" w:hAnsi="仿宋" w:eastAsia="仿宋" w:cs="宋体"/>
          <w:b/>
          <w:kern w:val="0"/>
          <w:sz w:val="32"/>
          <w:szCs w:val="32"/>
        </w:rPr>
        <w:t>0</w:t>
      </w:r>
      <w:r>
        <w:rPr>
          <w:rFonts w:hint="eastAsia" w:ascii="仿宋" w:hAnsi="仿宋" w:eastAsia="仿宋" w:cs="仿宋_GB2312"/>
          <w:b/>
          <w:sz w:val="32"/>
          <w:szCs w:val="32"/>
        </w:rPr>
        <w:t>万元，</w:t>
      </w:r>
      <w:r>
        <w:rPr>
          <w:rFonts w:hint="eastAsia" w:ascii="仿宋" w:hAnsi="仿宋" w:eastAsia="仿宋" w:cs="仿宋_GB2312"/>
          <w:sz w:val="32"/>
          <w:szCs w:val="32"/>
        </w:rPr>
        <w:t>支出决算为</w:t>
      </w:r>
      <w:r>
        <w:rPr>
          <w:rFonts w:hint="eastAsia" w:ascii="仿宋" w:hAnsi="仿宋" w:eastAsia="仿宋" w:cs="Arial"/>
          <w:kern w:val="0"/>
          <w:sz w:val="32"/>
          <w:szCs w:val="32"/>
        </w:rPr>
        <w:t>5,239.14</w:t>
      </w:r>
      <w:r>
        <w:rPr>
          <w:rFonts w:hint="eastAsia" w:ascii="仿宋" w:hAnsi="仿宋" w:eastAsia="仿宋" w:cs="仿宋_GB2312"/>
          <w:sz w:val="32"/>
          <w:szCs w:val="32"/>
        </w:rPr>
        <w:t>万元，决算数大于预算数的主要原因是年中根据工作需要追加经费</w:t>
      </w:r>
      <w:r>
        <w:rPr>
          <w:rFonts w:hint="eastAsia" w:ascii="仿宋" w:hAnsi="仿宋" w:eastAsia="仿宋"/>
          <w:sz w:val="32"/>
          <w:szCs w:val="32"/>
        </w:rPr>
        <w:t>。</w:t>
      </w:r>
    </w:p>
    <w:p>
      <w:pPr>
        <w:ind w:firstLine="630" w:firstLineChars="196"/>
        <w:rPr>
          <w:rFonts w:ascii="仿宋" w:hAnsi="仿宋" w:eastAsia="仿宋" w:cs="Arial"/>
          <w:kern w:val="0"/>
          <w:sz w:val="32"/>
          <w:szCs w:val="32"/>
        </w:rPr>
      </w:pPr>
      <w:r>
        <w:rPr>
          <w:rFonts w:hint="eastAsia" w:ascii="仿宋" w:hAnsi="仿宋" w:eastAsia="仿宋"/>
          <w:b/>
          <w:bCs/>
          <w:sz w:val="32"/>
          <w:szCs w:val="32"/>
          <w:lang w:val="en-US" w:eastAsia="zh-CN"/>
        </w:rPr>
        <w:t>5.</w:t>
      </w:r>
      <w:r>
        <w:rPr>
          <w:rFonts w:hint="eastAsia" w:ascii="仿宋" w:hAnsi="仿宋" w:eastAsia="仿宋"/>
          <w:b/>
          <w:bCs/>
          <w:sz w:val="32"/>
          <w:szCs w:val="32"/>
        </w:rPr>
        <w:t>公共安全支出（类）</w:t>
      </w:r>
      <w:r>
        <w:rPr>
          <w:rFonts w:hint="eastAsia" w:ascii="仿宋" w:hAnsi="仿宋" w:eastAsia="仿宋" w:cs="Arial"/>
          <w:b/>
          <w:bCs/>
          <w:kern w:val="0"/>
          <w:sz w:val="32"/>
          <w:szCs w:val="32"/>
        </w:rPr>
        <w:t>其他公共安全支出（款）</w:t>
      </w:r>
      <w:r>
        <w:rPr>
          <w:rFonts w:hint="eastAsia" w:ascii="仿宋" w:hAnsi="仿宋" w:eastAsia="仿宋" w:cs="Arial"/>
          <w:b/>
          <w:kern w:val="0"/>
          <w:sz w:val="32"/>
          <w:szCs w:val="32"/>
        </w:rPr>
        <w:t>其他公共安全支出（项）</w:t>
      </w:r>
      <w:r>
        <w:rPr>
          <w:rFonts w:hint="eastAsia" w:ascii="仿宋" w:hAnsi="仿宋" w:eastAsia="仿宋" w:cs="仿宋_GB2312"/>
          <w:sz w:val="32"/>
          <w:szCs w:val="32"/>
        </w:rPr>
        <w:t>年初预算为</w:t>
      </w:r>
      <w:r>
        <w:rPr>
          <w:rFonts w:hint="eastAsia" w:ascii="仿宋" w:hAnsi="仿宋" w:eastAsia="仿宋" w:cs="宋体"/>
          <w:kern w:val="0"/>
          <w:sz w:val="32"/>
          <w:szCs w:val="32"/>
        </w:rPr>
        <w:t>0</w:t>
      </w:r>
      <w:r>
        <w:rPr>
          <w:rFonts w:hint="eastAsia" w:ascii="仿宋" w:hAnsi="仿宋" w:eastAsia="仿宋" w:cs="仿宋_GB2312"/>
          <w:sz w:val="32"/>
          <w:szCs w:val="32"/>
        </w:rPr>
        <w:t>万元，支出决算为</w:t>
      </w:r>
      <w:r>
        <w:rPr>
          <w:rFonts w:hint="eastAsia" w:ascii="仿宋" w:hAnsi="仿宋" w:eastAsia="仿宋" w:cs="Arial"/>
          <w:kern w:val="0"/>
          <w:sz w:val="32"/>
          <w:szCs w:val="32"/>
        </w:rPr>
        <w:t>19.92</w:t>
      </w:r>
      <w:r>
        <w:rPr>
          <w:rFonts w:hint="eastAsia" w:ascii="仿宋" w:hAnsi="仿宋" w:eastAsia="仿宋" w:cs="仿宋_GB2312"/>
          <w:sz w:val="32"/>
          <w:szCs w:val="32"/>
        </w:rPr>
        <w:t>万元，决算数大于预算数的主要原因是：省厅拨款，未列入年初预算</w:t>
      </w:r>
      <w:r>
        <w:rPr>
          <w:rFonts w:hint="eastAsia" w:ascii="仿宋" w:hAnsi="仿宋" w:eastAsia="仿宋"/>
          <w:sz w:val="32"/>
          <w:szCs w:val="32"/>
        </w:rPr>
        <w:t>。</w:t>
      </w:r>
    </w:p>
    <w:p>
      <w:pPr>
        <w:ind w:firstLine="480" w:firstLineChars="150"/>
        <w:rPr>
          <w:rFonts w:ascii="仿宋" w:hAnsi="仿宋" w:eastAsia="仿宋" w:cs="宋体"/>
          <w:kern w:val="0"/>
          <w:sz w:val="32"/>
          <w:szCs w:val="32"/>
        </w:rPr>
      </w:pPr>
      <w:r>
        <w:rPr>
          <w:rFonts w:hint="eastAsia" w:ascii="仿宋" w:hAnsi="仿宋" w:eastAsia="仿宋"/>
          <w:bCs/>
          <w:sz w:val="32"/>
          <w:szCs w:val="32"/>
          <w:lang w:val="en-US" w:eastAsia="zh-CN"/>
        </w:rPr>
        <w:t>6</w:t>
      </w:r>
      <w:r>
        <w:rPr>
          <w:rFonts w:hint="eastAsia" w:ascii="仿宋" w:hAnsi="仿宋" w:eastAsia="仿宋"/>
          <w:bCs/>
          <w:sz w:val="32"/>
          <w:szCs w:val="32"/>
        </w:rPr>
        <w:t>.</w:t>
      </w:r>
      <w:r>
        <w:rPr>
          <w:rFonts w:hint="eastAsia" w:ascii="仿宋" w:hAnsi="仿宋" w:eastAsia="仿宋"/>
          <w:b/>
          <w:bCs/>
          <w:sz w:val="32"/>
          <w:szCs w:val="32"/>
        </w:rPr>
        <w:t>社会保障和就业支出（类）</w:t>
      </w:r>
      <w:r>
        <w:rPr>
          <w:rFonts w:hint="eastAsia" w:ascii="仿宋" w:hAnsi="仿宋" w:eastAsia="仿宋" w:cs="Arial"/>
          <w:b/>
          <w:bCs/>
          <w:kern w:val="0"/>
          <w:sz w:val="32"/>
          <w:szCs w:val="32"/>
        </w:rPr>
        <w:t>行政事业单位离退休（款）</w:t>
      </w:r>
      <w:r>
        <w:rPr>
          <w:rFonts w:hint="eastAsia" w:ascii="仿宋" w:hAnsi="仿宋" w:eastAsia="仿宋" w:cs="Arial"/>
          <w:b/>
          <w:kern w:val="0"/>
          <w:sz w:val="32"/>
          <w:szCs w:val="32"/>
        </w:rPr>
        <w:t>归口管理的行政单位离退休（项）</w:t>
      </w:r>
      <w:r>
        <w:rPr>
          <w:rFonts w:hint="eastAsia" w:ascii="仿宋" w:hAnsi="仿宋" w:eastAsia="仿宋" w:cs="仿宋_GB2312"/>
          <w:sz w:val="32"/>
          <w:szCs w:val="32"/>
        </w:rPr>
        <w:t>初预算为</w:t>
      </w:r>
      <w:r>
        <w:rPr>
          <w:rFonts w:hint="eastAsia" w:ascii="仿宋" w:hAnsi="仿宋" w:eastAsia="仿宋" w:cs="宋体"/>
          <w:kern w:val="0"/>
          <w:sz w:val="32"/>
          <w:szCs w:val="32"/>
        </w:rPr>
        <w:t>39.29</w:t>
      </w:r>
      <w:r>
        <w:rPr>
          <w:rFonts w:hint="eastAsia" w:ascii="仿宋" w:hAnsi="仿宋" w:eastAsia="仿宋" w:cs="仿宋_GB2312"/>
          <w:sz w:val="32"/>
          <w:szCs w:val="32"/>
        </w:rPr>
        <w:t>万元，支出决算为</w:t>
      </w:r>
      <w:r>
        <w:rPr>
          <w:rFonts w:hint="eastAsia" w:ascii="仿宋" w:hAnsi="仿宋" w:eastAsia="仿宋" w:cs="Arial"/>
          <w:kern w:val="0"/>
          <w:sz w:val="32"/>
          <w:szCs w:val="32"/>
        </w:rPr>
        <w:t>45.87</w:t>
      </w:r>
      <w:r>
        <w:rPr>
          <w:rFonts w:hint="eastAsia" w:ascii="仿宋" w:hAnsi="仿宋" w:eastAsia="仿宋" w:cs="仿宋_GB2312"/>
          <w:sz w:val="32"/>
          <w:szCs w:val="32"/>
        </w:rPr>
        <w:t>万元，完成年初预算的116.75%，决算数大于预算数的主要原因是人员的变动</w:t>
      </w:r>
      <w:r>
        <w:rPr>
          <w:rFonts w:hint="eastAsia" w:ascii="仿宋" w:hAnsi="仿宋" w:eastAsia="仿宋"/>
          <w:sz w:val="32"/>
          <w:szCs w:val="32"/>
        </w:rPr>
        <w:t>；</w:t>
      </w:r>
      <w:r>
        <w:rPr>
          <w:rFonts w:hint="eastAsia" w:ascii="仿宋" w:hAnsi="仿宋" w:eastAsia="仿宋" w:cs="Arial"/>
          <w:b/>
          <w:kern w:val="0"/>
          <w:sz w:val="32"/>
          <w:szCs w:val="32"/>
        </w:rPr>
        <w:t>机关事业单位基本养老保险缴费支出（项）</w:t>
      </w:r>
      <w:r>
        <w:rPr>
          <w:rFonts w:hint="eastAsia" w:ascii="仿宋" w:hAnsi="仿宋" w:eastAsia="仿宋" w:cs="仿宋_GB2312"/>
          <w:sz w:val="32"/>
          <w:szCs w:val="32"/>
        </w:rPr>
        <w:t>初预算为</w:t>
      </w:r>
      <w:r>
        <w:rPr>
          <w:rFonts w:hint="eastAsia" w:ascii="仿宋" w:hAnsi="仿宋" w:eastAsia="仿宋" w:cs="宋体"/>
          <w:kern w:val="0"/>
          <w:sz w:val="32"/>
          <w:szCs w:val="32"/>
        </w:rPr>
        <w:t>7,652.78</w:t>
      </w:r>
      <w:r>
        <w:rPr>
          <w:rFonts w:hint="eastAsia" w:ascii="仿宋" w:hAnsi="仿宋" w:eastAsia="仿宋" w:cs="仿宋_GB2312"/>
          <w:sz w:val="32"/>
          <w:szCs w:val="32"/>
        </w:rPr>
        <w:t>万元，支出决算为</w:t>
      </w:r>
      <w:r>
        <w:rPr>
          <w:rFonts w:hint="eastAsia" w:ascii="仿宋" w:hAnsi="仿宋" w:eastAsia="仿宋" w:cs="Arial"/>
          <w:kern w:val="0"/>
          <w:sz w:val="32"/>
          <w:szCs w:val="32"/>
        </w:rPr>
        <w:t>4,742.15</w:t>
      </w:r>
      <w:r>
        <w:rPr>
          <w:rFonts w:hint="eastAsia" w:ascii="仿宋" w:hAnsi="仿宋" w:eastAsia="仿宋" w:cs="仿宋_GB2312"/>
          <w:sz w:val="32"/>
          <w:szCs w:val="32"/>
        </w:rPr>
        <w:t>万元，完成年初预算的61.97%，决算数小于预算数的主要原因是养老保险缴费比例调整，人员变动等</w:t>
      </w:r>
      <w:r>
        <w:rPr>
          <w:rFonts w:hint="eastAsia" w:ascii="仿宋" w:hAnsi="仿宋" w:eastAsia="仿宋"/>
          <w:sz w:val="32"/>
          <w:szCs w:val="32"/>
        </w:rPr>
        <w:t>；</w:t>
      </w:r>
      <w:r>
        <w:rPr>
          <w:rFonts w:hint="eastAsia" w:ascii="仿宋" w:hAnsi="仿宋" w:eastAsia="仿宋" w:cs="Arial"/>
          <w:b/>
          <w:kern w:val="0"/>
          <w:sz w:val="32"/>
          <w:szCs w:val="32"/>
        </w:rPr>
        <w:t>机关事业单位职业年金缴费支出（项）</w:t>
      </w:r>
      <w:r>
        <w:rPr>
          <w:rFonts w:hint="eastAsia" w:ascii="仿宋" w:hAnsi="仿宋" w:eastAsia="仿宋" w:cs="仿宋_GB2312"/>
          <w:sz w:val="32"/>
          <w:szCs w:val="32"/>
        </w:rPr>
        <w:t>初预算为</w:t>
      </w:r>
      <w:r>
        <w:rPr>
          <w:rFonts w:hint="eastAsia" w:ascii="仿宋" w:hAnsi="仿宋" w:eastAsia="仿宋" w:cs="宋体"/>
          <w:kern w:val="0"/>
          <w:sz w:val="32"/>
          <w:szCs w:val="32"/>
        </w:rPr>
        <w:t>0</w:t>
      </w:r>
      <w:r>
        <w:rPr>
          <w:rFonts w:hint="eastAsia" w:ascii="仿宋" w:hAnsi="仿宋" w:eastAsia="仿宋" w:cs="仿宋_GB2312"/>
          <w:sz w:val="32"/>
          <w:szCs w:val="32"/>
        </w:rPr>
        <w:t>万元，支出决算为</w:t>
      </w:r>
      <w:r>
        <w:rPr>
          <w:rFonts w:hint="eastAsia" w:ascii="仿宋" w:hAnsi="仿宋" w:eastAsia="仿宋" w:cs="Arial"/>
          <w:kern w:val="0"/>
          <w:sz w:val="32"/>
          <w:szCs w:val="32"/>
        </w:rPr>
        <w:t>801.04</w:t>
      </w:r>
      <w:r>
        <w:rPr>
          <w:rFonts w:hint="eastAsia" w:ascii="仿宋" w:hAnsi="仿宋" w:eastAsia="仿宋" w:cs="仿宋_GB2312"/>
          <w:sz w:val="32"/>
          <w:szCs w:val="32"/>
        </w:rPr>
        <w:t>万元，决算数大于预算数的主要原因是按退休人员缴纳职业年金单位</w:t>
      </w:r>
      <w:r>
        <w:rPr>
          <w:rFonts w:hint="eastAsia" w:ascii="仿宋" w:hAnsi="仿宋" w:eastAsia="仿宋"/>
          <w:sz w:val="32"/>
          <w:szCs w:val="32"/>
        </w:rPr>
        <w:t>；</w:t>
      </w:r>
      <w:r>
        <w:rPr>
          <w:rFonts w:hint="eastAsia" w:ascii="仿宋" w:hAnsi="仿宋" w:eastAsia="仿宋" w:cs="Arial"/>
          <w:b/>
          <w:kern w:val="0"/>
          <w:sz w:val="32"/>
          <w:szCs w:val="32"/>
        </w:rPr>
        <w:t>其他行政事业单位离退休支出（项）</w:t>
      </w:r>
      <w:r>
        <w:rPr>
          <w:rFonts w:hint="eastAsia" w:ascii="仿宋" w:hAnsi="仿宋" w:eastAsia="仿宋" w:cs="仿宋_GB2312"/>
          <w:sz w:val="32"/>
          <w:szCs w:val="32"/>
        </w:rPr>
        <w:t>初预算为</w:t>
      </w:r>
      <w:r>
        <w:rPr>
          <w:rFonts w:hint="eastAsia" w:ascii="仿宋" w:hAnsi="仿宋" w:eastAsia="仿宋" w:cs="宋体"/>
          <w:kern w:val="0"/>
          <w:sz w:val="32"/>
          <w:szCs w:val="32"/>
        </w:rPr>
        <w:t>568.48</w:t>
      </w:r>
      <w:r>
        <w:rPr>
          <w:rFonts w:hint="eastAsia" w:ascii="仿宋" w:hAnsi="仿宋" w:eastAsia="仿宋" w:cs="仿宋_GB2312"/>
          <w:sz w:val="32"/>
          <w:szCs w:val="32"/>
        </w:rPr>
        <w:t>万元，支出决算为</w:t>
      </w:r>
      <w:r>
        <w:rPr>
          <w:rFonts w:hint="eastAsia" w:ascii="仿宋" w:hAnsi="仿宋" w:eastAsia="仿宋" w:cs="Arial"/>
          <w:kern w:val="0"/>
          <w:sz w:val="32"/>
          <w:szCs w:val="32"/>
        </w:rPr>
        <w:t>545.49</w:t>
      </w:r>
      <w:r>
        <w:rPr>
          <w:rFonts w:hint="eastAsia" w:ascii="仿宋" w:hAnsi="仿宋" w:eastAsia="仿宋" w:cs="仿宋_GB2312"/>
          <w:sz w:val="32"/>
          <w:szCs w:val="32"/>
        </w:rPr>
        <w:t>万元，完成年初预算的95.96%，决算数小于预算数的主要原因是人员变动</w:t>
      </w:r>
      <w:r>
        <w:rPr>
          <w:rFonts w:hint="eastAsia" w:ascii="仿宋" w:hAnsi="仿宋" w:eastAsia="仿宋"/>
          <w:sz w:val="32"/>
          <w:szCs w:val="32"/>
        </w:rPr>
        <w:t>。</w:t>
      </w:r>
    </w:p>
    <w:p>
      <w:pPr>
        <w:ind w:firstLine="643" w:firstLineChars="200"/>
        <w:rPr>
          <w:rFonts w:ascii="仿宋" w:hAnsi="仿宋" w:eastAsia="仿宋" w:cs="仿宋_GB2312"/>
          <w:sz w:val="32"/>
          <w:szCs w:val="32"/>
        </w:rPr>
      </w:pPr>
      <w:r>
        <w:rPr>
          <w:rFonts w:hint="eastAsia" w:ascii="仿宋" w:hAnsi="仿宋" w:eastAsia="仿宋"/>
          <w:b/>
          <w:bCs/>
          <w:sz w:val="32"/>
          <w:szCs w:val="32"/>
          <w:lang w:val="en-US" w:eastAsia="zh-CN"/>
        </w:rPr>
        <w:t>7.</w:t>
      </w:r>
      <w:r>
        <w:rPr>
          <w:rFonts w:hint="eastAsia" w:ascii="仿宋" w:hAnsi="仿宋" w:eastAsia="仿宋"/>
          <w:b/>
          <w:bCs/>
          <w:sz w:val="32"/>
          <w:szCs w:val="32"/>
        </w:rPr>
        <w:t>社会保障和就业支出（类）</w:t>
      </w:r>
      <w:r>
        <w:rPr>
          <w:rFonts w:hint="eastAsia" w:ascii="仿宋" w:hAnsi="仿宋" w:eastAsia="仿宋" w:cs="宋体"/>
          <w:b/>
          <w:kern w:val="0"/>
          <w:sz w:val="32"/>
          <w:szCs w:val="32"/>
        </w:rPr>
        <w:t>抚恤</w:t>
      </w:r>
      <w:r>
        <w:rPr>
          <w:rFonts w:hint="eastAsia" w:ascii="仿宋" w:hAnsi="仿宋" w:eastAsia="仿宋" w:cs="Arial"/>
          <w:b/>
          <w:bCs/>
          <w:kern w:val="0"/>
          <w:sz w:val="32"/>
          <w:szCs w:val="32"/>
        </w:rPr>
        <w:t>（款）</w:t>
      </w:r>
      <w:r>
        <w:rPr>
          <w:rFonts w:hint="eastAsia" w:ascii="仿宋" w:hAnsi="仿宋" w:eastAsia="仿宋" w:cs="Arial"/>
          <w:b/>
          <w:kern w:val="0"/>
          <w:sz w:val="32"/>
          <w:szCs w:val="32"/>
        </w:rPr>
        <w:t>死亡抚恤（项）</w:t>
      </w:r>
      <w:r>
        <w:rPr>
          <w:rFonts w:hint="eastAsia" w:ascii="仿宋" w:hAnsi="仿宋" w:eastAsia="仿宋" w:cs="仿宋_GB2312"/>
          <w:sz w:val="32"/>
          <w:szCs w:val="32"/>
        </w:rPr>
        <w:t>初预算为</w:t>
      </w:r>
      <w:r>
        <w:rPr>
          <w:rFonts w:hint="eastAsia" w:ascii="仿宋" w:hAnsi="仿宋" w:eastAsia="仿宋" w:cs="宋体"/>
          <w:kern w:val="0"/>
          <w:sz w:val="32"/>
          <w:szCs w:val="32"/>
        </w:rPr>
        <w:t>0</w:t>
      </w:r>
      <w:r>
        <w:rPr>
          <w:rFonts w:hint="eastAsia" w:ascii="仿宋" w:hAnsi="仿宋" w:eastAsia="仿宋" w:cs="仿宋_GB2312"/>
          <w:sz w:val="32"/>
          <w:szCs w:val="32"/>
        </w:rPr>
        <w:t>万元，支出决算为</w:t>
      </w:r>
      <w:r>
        <w:rPr>
          <w:rFonts w:hint="eastAsia" w:ascii="仿宋" w:hAnsi="仿宋" w:eastAsia="仿宋" w:cs="Arial"/>
          <w:kern w:val="0"/>
          <w:sz w:val="32"/>
          <w:szCs w:val="32"/>
        </w:rPr>
        <w:t>45.88</w:t>
      </w:r>
      <w:r>
        <w:rPr>
          <w:rFonts w:hint="eastAsia" w:ascii="仿宋" w:hAnsi="仿宋" w:eastAsia="仿宋" w:cs="仿宋_GB2312"/>
          <w:sz w:val="32"/>
          <w:szCs w:val="32"/>
        </w:rPr>
        <w:t>万元，决算数大于预算数的主要原因是按实际情况支出</w:t>
      </w:r>
      <w:r>
        <w:rPr>
          <w:rFonts w:hint="eastAsia" w:ascii="仿宋" w:hAnsi="仿宋" w:eastAsia="仿宋"/>
          <w:sz w:val="32"/>
          <w:szCs w:val="32"/>
        </w:rPr>
        <w:t>；</w:t>
      </w:r>
      <w:r>
        <w:rPr>
          <w:rFonts w:hint="eastAsia" w:ascii="仿宋" w:hAnsi="仿宋" w:eastAsia="仿宋" w:cs="Arial"/>
          <w:b/>
          <w:kern w:val="0"/>
          <w:sz w:val="32"/>
          <w:szCs w:val="32"/>
        </w:rPr>
        <w:t>其他优抚支出（项）</w:t>
      </w:r>
      <w:r>
        <w:rPr>
          <w:rFonts w:hint="eastAsia" w:ascii="仿宋" w:hAnsi="仿宋" w:eastAsia="仿宋" w:cs="仿宋_GB2312"/>
          <w:sz w:val="32"/>
          <w:szCs w:val="32"/>
        </w:rPr>
        <w:t>初预算为</w:t>
      </w:r>
      <w:r>
        <w:rPr>
          <w:rFonts w:hint="eastAsia" w:ascii="仿宋" w:hAnsi="仿宋" w:eastAsia="仿宋" w:cs="宋体"/>
          <w:kern w:val="0"/>
          <w:sz w:val="32"/>
          <w:szCs w:val="32"/>
        </w:rPr>
        <w:t>66.83</w:t>
      </w:r>
      <w:r>
        <w:rPr>
          <w:rFonts w:hint="eastAsia" w:ascii="仿宋" w:hAnsi="仿宋" w:eastAsia="仿宋" w:cs="仿宋_GB2312"/>
          <w:sz w:val="32"/>
          <w:szCs w:val="32"/>
        </w:rPr>
        <w:t>万元，支出决算为</w:t>
      </w:r>
      <w:r>
        <w:rPr>
          <w:rFonts w:hint="eastAsia" w:ascii="仿宋" w:hAnsi="仿宋" w:eastAsia="仿宋" w:cs="Arial"/>
          <w:kern w:val="0"/>
          <w:sz w:val="32"/>
          <w:szCs w:val="32"/>
        </w:rPr>
        <w:t>58.98</w:t>
      </w:r>
      <w:r>
        <w:rPr>
          <w:rFonts w:hint="eastAsia" w:ascii="仿宋" w:hAnsi="仿宋" w:eastAsia="仿宋" w:cs="仿宋_GB2312"/>
          <w:sz w:val="32"/>
          <w:szCs w:val="32"/>
        </w:rPr>
        <w:t>万元，完成年初预算的88.25%，决算数小于预算数的主要原因是人员变动，</w:t>
      </w:r>
      <w:r>
        <w:rPr>
          <w:rFonts w:hint="eastAsia" w:ascii="仿宋" w:hAnsi="仿宋" w:eastAsia="仿宋"/>
          <w:sz w:val="32"/>
          <w:szCs w:val="32"/>
        </w:rPr>
        <w:t>调出或退休。</w:t>
      </w:r>
    </w:p>
    <w:p>
      <w:pPr>
        <w:ind w:firstLine="640" w:firstLineChars="200"/>
        <w:rPr>
          <w:rFonts w:ascii="仿宋" w:hAnsi="仿宋" w:eastAsia="仿宋" w:cs="Arial"/>
          <w:kern w:val="0"/>
          <w:sz w:val="32"/>
          <w:szCs w:val="32"/>
        </w:rPr>
      </w:pPr>
      <w:r>
        <w:rPr>
          <w:rFonts w:hint="eastAsia" w:ascii="仿宋" w:hAnsi="仿宋" w:eastAsia="仿宋"/>
          <w:bCs/>
          <w:sz w:val="32"/>
          <w:szCs w:val="32"/>
          <w:lang w:val="en-US" w:eastAsia="zh-CN"/>
        </w:rPr>
        <w:t>8</w:t>
      </w:r>
      <w:r>
        <w:rPr>
          <w:rFonts w:hint="eastAsia" w:ascii="仿宋" w:hAnsi="仿宋" w:eastAsia="仿宋"/>
          <w:bCs/>
          <w:sz w:val="32"/>
          <w:szCs w:val="32"/>
        </w:rPr>
        <w:t>.</w:t>
      </w:r>
      <w:r>
        <w:rPr>
          <w:rFonts w:hint="eastAsia" w:ascii="仿宋" w:hAnsi="仿宋" w:eastAsia="仿宋" w:cs="仿宋_GB2312"/>
          <w:b/>
          <w:bCs/>
          <w:sz w:val="32"/>
          <w:szCs w:val="32"/>
        </w:rPr>
        <w:t>卫生健康支出（类）</w:t>
      </w:r>
      <w:r>
        <w:rPr>
          <w:rFonts w:hint="eastAsia" w:ascii="仿宋" w:hAnsi="仿宋" w:eastAsia="仿宋" w:cs="Arial"/>
          <w:b/>
          <w:bCs/>
          <w:kern w:val="0"/>
          <w:sz w:val="32"/>
          <w:szCs w:val="32"/>
        </w:rPr>
        <w:t>公共卫生（款）</w:t>
      </w:r>
      <w:r>
        <w:rPr>
          <w:rFonts w:hint="eastAsia" w:ascii="仿宋" w:hAnsi="仿宋" w:eastAsia="仿宋" w:cs="Arial"/>
          <w:b/>
          <w:kern w:val="0"/>
          <w:sz w:val="32"/>
          <w:szCs w:val="32"/>
        </w:rPr>
        <w:t>重大公共卫生专项</w:t>
      </w:r>
      <w:r>
        <w:rPr>
          <w:rFonts w:hint="eastAsia" w:ascii="仿宋" w:hAnsi="仿宋" w:eastAsia="仿宋" w:cs="Arial"/>
          <w:b/>
          <w:bCs/>
          <w:kern w:val="0"/>
          <w:sz w:val="32"/>
          <w:szCs w:val="32"/>
        </w:rPr>
        <w:t>（项）</w:t>
      </w:r>
      <w:r>
        <w:rPr>
          <w:rFonts w:hint="eastAsia" w:ascii="仿宋" w:hAnsi="仿宋" w:eastAsia="仿宋" w:cs="仿宋_GB2312"/>
          <w:sz w:val="32"/>
          <w:szCs w:val="32"/>
        </w:rPr>
        <w:t>初预算为0万元，支出决算为4.6万元，决算数大于预算数的主要原因是根据工作需要追加经费。</w:t>
      </w:r>
    </w:p>
    <w:p>
      <w:pPr>
        <w:rPr>
          <w:rFonts w:ascii="仿宋" w:hAnsi="仿宋" w:eastAsia="仿宋" w:cs="宋体"/>
          <w:kern w:val="0"/>
          <w:sz w:val="32"/>
          <w:szCs w:val="32"/>
        </w:rPr>
      </w:pPr>
      <w:r>
        <w:rPr>
          <w:rFonts w:hint="eastAsia" w:ascii="仿宋" w:hAnsi="仿宋" w:eastAsia="仿宋" w:cs="Arial"/>
          <w:kern w:val="0"/>
          <w:sz w:val="32"/>
          <w:szCs w:val="32"/>
        </w:rPr>
        <w:t xml:space="preserve">    </w:t>
      </w:r>
      <w:r>
        <w:rPr>
          <w:rFonts w:hint="eastAsia" w:ascii="仿宋" w:hAnsi="仿宋" w:eastAsia="仿宋" w:cs="Arial"/>
          <w:kern w:val="0"/>
          <w:sz w:val="32"/>
          <w:szCs w:val="32"/>
          <w:lang w:val="en-US" w:eastAsia="zh-CN"/>
        </w:rPr>
        <w:t>9.</w:t>
      </w:r>
      <w:r>
        <w:rPr>
          <w:rFonts w:hint="eastAsia" w:ascii="仿宋" w:hAnsi="仿宋" w:eastAsia="仿宋" w:cs="仿宋_GB2312"/>
          <w:b/>
          <w:bCs/>
          <w:sz w:val="32"/>
          <w:szCs w:val="32"/>
        </w:rPr>
        <w:t>卫生健康支出（类）</w:t>
      </w:r>
      <w:r>
        <w:rPr>
          <w:rFonts w:hint="eastAsia" w:ascii="仿宋" w:hAnsi="仿宋" w:eastAsia="仿宋" w:cs="Arial"/>
          <w:b/>
          <w:bCs/>
          <w:kern w:val="0"/>
          <w:sz w:val="32"/>
          <w:szCs w:val="32"/>
        </w:rPr>
        <w:t>行政事业单位医疗（款）</w:t>
      </w:r>
      <w:r>
        <w:rPr>
          <w:rFonts w:hint="eastAsia" w:ascii="仿宋" w:hAnsi="仿宋" w:eastAsia="仿宋" w:cs="Arial"/>
          <w:b/>
          <w:kern w:val="0"/>
          <w:sz w:val="32"/>
          <w:szCs w:val="32"/>
        </w:rPr>
        <w:t>行政单位医疗</w:t>
      </w:r>
      <w:r>
        <w:rPr>
          <w:rFonts w:hint="eastAsia" w:ascii="仿宋" w:hAnsi="仿宋" w:eastAsia="仿宋" w:cs="Arial"/>
          <w:b/>
          <w:bCs/>
          <w:kern w:val="0"/>
          <w:sz w:val="32"/>
          <w:szCs w:val="32"/>
        </w:rPr>
        <w:t>（项）</w:t>
      </w:r>
      <w:r>
        <w:rPr>
          <w:rFonts w:hint="eastAsia" w:ascii="仿宋" w:hAnsi="仿宋" w:eastAsia="仿宋" w:cs="仿宋_GB2312"/>
          <w:sz w:val="32"/>
          <w:szCs w:val="32"/>
        </w:rPr>
        <w:t>初预算为</w:t>
      </w:r>
      <w:r>
        <w:rPr>
          <w:rFonts w:hint="eastAsia" w:ascii="仿宋" w:hAnsi="仿宋" w:eastAsia="仿宋" w:cs="宋体"/>
          <w:kern w:val="0"/>
          <w:sz w:val="32"/>
          <w:szCs w:val="32"/>
        </w:rPr>
        <w:t>2,703.31</w:t>
      </w:r>
      <w:r>
        <w:rPr>
          <w:rFonts w:hint="eastAsia" w:ascii="仿宋" w:hAnsi="仿宋" w:eastAsia="仿宋" w:cs="仿宋_GB2312"/>
          <w:sz w:val="32"/>
          <w:szCs w:val="32"/>
        </w:rPr>
        <w:t>万元，支出决算为</w:t>
      </w:r>
      <w:r>
        <w:rPr>
          <w:rFonts w:hint="eastAsia" w:ascii="仿宋" w:hAnsi="仿宋" w:eastAsia="仿宋" w:cs="Arial"/>
          <w:kern w:val="0"/>
          <w:sz w:val="32"/>
          <w:szCs w:val="32"/>
        </w:rPr>
        <w:t>2,416.96</w:t>
      </w:r>
      <w:r>
        <w:rPr>
          <w:rFonts w:hint="eastAsia" w:ascii="仿宋" w:hAnsi="仿宋" w:eastAsia="仿宋" w:cs="仿宋_GB2312"/>
          <w:sz w:val="32"/>
          <w:szCs w:val="32"/>
        </w:rPr>
        <w:t>万元，完成年初预算的89.41%，决算数小于预算数的主要原因是人员变动；</w:t>
      </w:r>
      <w:r>
        <w:rPr>
          <w:rFonts w:hint="eastAsia" w:ascii="仿宋" w:hAnsi="仿宋" w:eastAsia="仿宋" w:cs="Arial"/>
          <w:b/>
          <w:kern w:val="0"/>
          <w:sz w:val="32"/>
          <w:szCs w:val="32"/>
        </w:rPr>
        <w:t>公务员医疗补助</w:t>
      </w:r>
      <w:r>
        <w:rPr>
          <w:rFonts w:hint="eastAsia" w:ascii="仿宋" w:hAnsi="仿宋" w:eastAsia="仿宋" w:cs="Arial"/>
          <w:b/>
          <w:bCs/>
          <w:kern w:val="0"/>
          <w:sz w:val="32"/>
          <w:szCs w:val="32"/>
        </w:rPr>
        <w:t>（项）</w:t>
      </w:r>
      <w:r>
        <w:rPr>
          <w:rFonts w:hint="eastAsia" w:ascii="仿宋" w:hAnsi="仿宋" w:eastAsia="仿宋" w:cs="仿宋_GB2312"/>
          <w:sz w:val="32"/>
          <w:szCs w:val="32"/>
        </w:rPr>
        <w:t>初预算为</w:t>
      </w:r>
      <w:r>
        <w:rPr>
          <w:rFonts w:hint="eastAsia" w:ascii="仿宋" w:hAnsi="仿宋" w:eastAsia="仿宋" w:cs="宋体"/>
          <w:kern w:val="0"/>
          <w:sz w:val="32"/>
          <w:szCs w:val="32"/>
        </w:rPr>
        <w:t>3,698.39</w:t>
      </w:r>
      <w:r>
        <w:rPr>
          <w:rFonts w:hint="eastAsia" w:ascii="仿宋" w:hAnsi="仿宋" w:eastAsia="仿宋" w:cs="仿宋_GB2312"/>
          <w:sz w:val="32"/>
          <w:szCs w:val="32"/>
        </w:rPr>
        <w:t>万元，支出决算为</w:t>
      </w:r>
      <w:r>
        <w:rPr>
          <w:rFonts w:hint="eastAsia" w:ascii="仿宋" w:hAnsi="仿宋" w:eastAsia="仿宋" w:cs="Arial"/>
          <w:kern w:val="0"/>
          <w:sz w:val="32"/>
          <w:szCs w:val="32"/>
        </w:rPr>
        <w:t>3,587.42</w:t>
      </w:r>
      <w:r>
        <w:rPr>
          <w:rFonts w:hint="eastAsia" w:ascii="仿宋" w:hAnsi="仿宋" w:eastAsia="仿宋" w:cs="仿宋_GB2312"/>
          <w:sz w:val="32"/>
          <w:szCs w:val="32"/>
        </w:rPr>
        <w:t>万元，完成年初预算的97%，决算数小于预算数的主要原因是人员变动；</w:t>
      </w:r>
      <w:r>
        <w:rPr>
          <w:rFonts w:hint="eastAsia" w:ascii="仿宋" w:hAnsi="仿宋" w:eastAsia="仿宋" w:cs="Arial"/>
          <w:b/>
          <w:kern w:val="0"/>
          <w:sz w:val="32"/>
          <w:szCs w:val="32"/>
        </w:rPr>
        <w:t>其他行政事业单位医疗支出</w:t>
      </w:r>
      <w:r>
        <w:rPr>
          <w:rFonts w:hint="eastAsia" w:ascii="仿宋" w:hAnsi="仿宋" w:eastAsia="仿宋" w:cs="Arial"/>
          <w:b/>
          <w:bCs/>
          <w:kern w:val="0"/>
          <w:sz w:val="32"/>
          <w:szCs w:val="32"/>
        </w:rPr>
        <w:t>（项）</w:t>
      </w:r>
      <w:r>
        <w:rPr>
          <w:rFonts w:hint="eastAsia" w:ascii="仿宋" w:hAnsi="仿宋" w:eastAsia="仿宋" w:cs="仿宋_GB2312"/>
          <w:sz w:val="32"/>
          <w:szCs w:val="32"/>
        </w:rPr>
        <w:t>初预算为</w:t>
      </w:r>
      <w:r>
        <w:rPr>
          <w:rFonts w:hint="eastAsia" w:ascii="仿宋" w:hAnsi="仿宋" w:eastAsia="仿宋" w:cs="宋体"/>
          <w:kern w:val="0"/>
          <w:sz w:val="32"/>
          <w:szCs w:val="32"/>
        </w:rPr>
        <w:t>175.06</w:t>
      </w:r>
      <w:r>
        <w:rPr>
          <w:rFonts w:hint="eastAsia" w:ascii="仿宋" w:hAnsi="仿宋" w:eastAsia="仿宋" w:cs="仿宋_GB2312"/>
          <w:sz w:val="32"/>
          <w:szCs w:val="32"/>
        </w:rPr>
        <w:t>万元，支出决算为</w:t>
      </w:r>
      <w:r>
        <w:rPr>
          <w:rFonts w:hint="eastAsia" w:ascii="仿宋" w:hAnsi="仿宋" w:eastAsia="仿宋" w:cs="Arial"/>
          <w:kern w:val="0"/>
          <w:sz w:val="32"/>
          <w:szCs w:val="32"/>
        </w:rPr>
        <w:t>122.18</w:t>
      </w:r>
      <w:r>
        <w:rPr>
          <w:rFonts w:hint="eastAsia" w:ascii="仿宋" w:hAnsi="仿宋" w:eastAsia="仿宋" w:cs="仿宋_GB2312"/>
          <w:sz w:val="32"/>
          <w:szCs w:val="32"/>
        </w:rPr>
        <w:t>万元，完成年初预算的69.79%，决算数小于预算数的主要原因是人员变动。</w:t>
      </w:r>
    </w:p>
    <w:p>
      <w:pPr>
        <w:ind w:firstLine="640" w:firstLineChars="200"/>
        <w:rPr>
          <w:rFonts w:ascii="仿宋" w:hAnsi="仿宋" w:eastAsia="仿宋"/>
          <w:sz w:val="32"/>
          <w:szCs w:val="32"/>
        </w:rPr>
      </w:pPr>
      <w:r>
        <w:rPr>
          <w:rFonts w:hint="eastAsia" w:ascii="仿宋" w:hAnsi="仿宋" w:eastAsia="仿宋"/>
          <w:bCs/>
          <w:sz w:val="32"/>
          <w:szCs w:val="32"/>
          <w:lang w:val="en-US" w:eastAsia="zh-CN"/>
        </w:rPr>
        <w:t>10</w:t>
      </w:r>
      <w:r>
        <w:rPr>
          <w:rFonts w:hint="eastAsia" w:ascii="仿宋" w:hAnsi="仿宋" w:eastAsia="仿宋"/>
          <w:bCs/>
          <w:sz w:val="32"/>
          <w:szCs w:val="32"/>
        </w:rPr>
        <w:t>.</w:t>
      </w:r>
      <w:r>
        <w:rPr>
          <w:rFonts w:hint="eastAsia" w:ascii="仿宋" w:hAnsi="仿宋" w:eastAsia="仿宋"/>
          <w:b/>
          <w:bCs/>
          <w:sz w:val="32"/>
          <w:szCs w:val="32"/>
        </w:rPr>
        <w:t>农林水支出（类）</w:t>
      </w:r>
      <w:r>
        <w:rPr>
          <w:rFonts w:hint="eastAsia" w:ascii="仿宋" w:hAnsi="仿宋" w:eastAsia="仿宋" w:cs="Arial"/>
          <w:b/>
          <w:bCs/>
          <w:kern w:val="0"/>
          <w:sz w:val="32"/>
          <w:szCs w:val="32"/>
        </w:rPr>
        <w:t>农业（款）</w:t>
      </w:r>
      <w:r>
        <w:rPr>
          <w:rFonts w:hint="eastAsia" w:ascii="仿宋" w:hAnsi="仿宋" w:eastAsia="仿宋" w:cs="Arial"/>
          <w:b/>
          <w:kern w:val="0"/>
          <w:sz w:val="32"/>
          <w:szCs w:val="32"/>
        </w:rPr>
        <w:t>病虫害控制</w:t>
      </w:r>
      <w:r>
        <w:rPr>
          <w:rFonts w:hint="eastAsia" w:ascii="仿宋" w:hAnsi="仿宋" w:eastAsia="仿宋" w:cs="Arial"/>
          <w:b/>
          <w:bCs/>
          <w:kern w:val="0"/>
          <w:sz w:val="32"/>
          <w:szCs w:val="32"/>
        </w:rPr>
        <w:t>（项）</w:t>
      </w:r>
      <w:r>
        <w:rPr>
          <w:rFonts w:hint="eastAsia" w:ascii="仿宋" w:hAnsi="仿宋" w:eastAsia="仿宋" w:cs="仿宋_GB2312"/>
          <w:sz w:val="32"/>
          <w:szCs w:val="32"/>
        </w:rPr>
        <w:t>初预算为0万元，支出决算为</w:t>
      </w:r>
      <w:r>
        <w:rPr>
          <w:rFonts w:hint="eastAsia" w:ascii="仿宋" w:hAnsi="仿宋" w:eastAsia="仿宋" w:cs="Arial"/>
          <w:kern w:val="0"/>
          <w:sz w:val="32"/>
          <w:szCs w:val="32"/>
        </w:rPr>
        <w:t>121.11</w:t>
      </w:r>
      <w:r>
        <w:rPr>
          <w:rFonts w:hint="eastAsia" w:ascii="仿宋" w:hAnsi="仿宋" w:eastAsia="仿宋" w:cs="仿宋_GB2312"/>
          <w:sz w:val="32"/>
          <w:szCs w:val="32"/>
        </w:rPr>
        <w:t>万元；</w:t>
      </w:r>
      <w:r>
        <w:rPr>
          <w:rFonts w:hint="eastAsia" w:ascii="仿宋" w:hAnsi="仿宋" w:eastAsia="仿宋" w:cs="Arial"/>
          <w:b/>
          <w:kern w:val="0"/>
          <w:sz w:val="32"/>
          <w:szCs w:val="32"/>
        </w:rPr>
        <w:t>农产品加工与促销</w:t>
      </w:r>
      <w:r>
        <w:rPr>
          <w:rFonts w:hint="eastAsia" w:ascii="仿宋" w:hAnsi="仿宋" w:eastAsia="仿宋" w:cs="Arial"/>
          <w:b/>
          <w:bCs/>
          <w:kern w:val="0"/>
          <w:sz w:val="32"/>
          <w:szCs w:val="32"/>
        </w:rPr>
        <w:t>（项）</w:t>
      </w:r>
      <w:r>
        <w:rPr>
          <w:rFonts w:hint="eastAsia" w:ascii="仿宋" w:hAnsi="仿宋" w:eastAsia="仿宋" w:cs="仿宋_GB2312"/>
          <w:sz w:val="32"/>
          <w:szCs w:val="32"/>
        </w:rPr>
        <w:t>初预算为0万元，支出决算为</w:t>
      </w:r>
      <w:r>
        <w:rPr>
          <w:rFonts w:hint="eastAsia" w:ascii="仿宋" w:hAnsi="仿宋" w:eastAsia="仿宋" w:cs="Arial"/>
          <w:kern w:val="0"/>
          <w:sz w:val="32"/>
          <w:szCs w:val="32"/>
        </w:rPr>
        <w:t>131.33</w:t>
      </w:r>
      <w:r>
        <w:rPr>
          <w:rFonts w:hint="eastAsia" w:ascii="仿宋" w:hAnsi="仿宋" w:eastAsia="仿宋" w:cs="仿宋_GB2312"/>
          <w:sz w:val="32"/>
          <w:szCs w:val="32"/>
        </w:rPr>
        <w:t>万元，决算数大于预算数的主要原因是</w:t>
      </w:r>
      <w:r>
        <w:rPr>
          <w:rFonts w:hint="eastAsia" w:ascii="仿宋" w:hAnsi="仿宋" w:eastAsia="仿宋"/>
          <w:sz w:val="32"/>
          <w:szCs w:val="32"/>
        </w:rPr>
        <w:t>财政在年中</w:t>
      </w:r>
      <w:r>
        <w:rPr>
          <w:rFonts w:hint="eastAsia" w:ascii="仿宋" w:hAnsi="仿宋" w:eastAsia="仿宋" w:cs="仿宋_GB2312"/>
          <w:sz w:val="32"/>
          <w:szCs w:val="32"/>
        </w:rPr>
        <w:t>追加非洲猪瘟防治费用等工作经费。</w:t>
      </w:r>
    </w:p>
    <w:p>
      <w:pPr>
        <w:ind w:firstLine="640" w:firstLineChars="200"/>
        <w:rPr>
          <w:rFonts w:ascii="仿宋" w:hAnsi="仿宋" w:eastAsia="仿宋" w:cs="Arial"/>
          <w:kern w:val="0"/>
          <w:sz w:val="32"/>
          <w:szCs w:val="32"/>
        </w:rPr>
      </w:pPr>
      <w:r>
        <w:rPr>
          <w:rFonts w:hint="eastAsia" w:ascii="仿宋" w:hAnsi="仿宋" w:eastAsia="仿宋"/>
          <w:bCs/>
          <w:sz w:val="32"/>
          <w:szCs w:val="32"/>
          <w:lang w:val="en-US" w:eastAsia="zh-CN"/>
        </w:rPr>
        <w:t>11</w:t>
      </w:r>
      <w:r>
        <w:rPr>
          <w:rFonts w:hint="eastAsia" w:ascii="仿宋" w:hAnsi="仿宋" w:eastAsia="仿宋"/>
          <w:bCs/>
          <w:sz w:val="32"/>
          <w:szCs w:val="32"/>
        </w:rPr>
        <w:t>.</w:t>
      </w:r>
      <w:r>
        <w:rPr>
          <w:rFonts w:hint="eastAsia" w:ascii="仿宋" w:hAnsi="仿宋" w:eastAsia="仿宋"/>
          <w:b/>
          <w:bCs/>
          <w:sz w:val="32"/>
          <w:szCs w:val="32"/>
        </w:rPr>
        <w:t xml:space="preserve"> 住房保障支出（类）</w:t>
      </w:r>
      <w:r>
        <w:rPr>
          <w:rFonts w:hint="eastAsia" w:ascii="仿宋" w:hAnsi="仿宋" w:eastAsia="仿宋" w:cs="仿宋_GB2312"/>
          <w:b/>
          <w:bCs/>
          <w:sz w:val="32"/>
          <w:szCs w:val="32"/>
        </w:rPr>
        <w:t>（类）</w:t>
      </w:r>
      <w:r>
        <w:rPr>
          <w:rFonts w:hint="eastAsia" w:ascii="仿宋" w:hAnsi="仿宋" w:eastAsia="仿宋" w:cs="Arial"/>
          <w:b/>
          <w:bCs/>
          <w:kern w:val="0"/>
          <w:sz w:val="32"/>
          <w:szCs w:val="32"/>
        </w:rPr>
        <w:t>住房改革支出（款）</w:t>
      </w:r>
      <w:bookmarkStart w:id="124" w:name="_GoBack"/>
      <w:bookmarkEnd w:id="124"/>
      <w:r>
        <w:rPr>
          <w:rFonts w:hint="eastAsia" w:ascii="仿宋" w:hAnsi="仿宋" w:eastAsia="仿宋" w:cs="Arial"/>
          <w:b/>
          <w:kern w:val="0"/>
          <w:sz w:val="32"/>
          <w:szCs w:val="32"/>
        </w:rPr>
        <w:t>住房公积金</w:t>
      </w:r>
      <w:r>
        <w:rPr>
          <w:rFonts w:hint="eastAsia" w:ascii="仿宋" w:hAnsi="仿宋" w:eastAsia="仿宋" w:cs="Arial"/>
          <w:b/>
          <w:bCs/>
          <w:kern w:val="0"/>
          <w:sz w:val="32"/>
          <w:szCs w:val="32"/>
        </w:rPr>
        <w:t>（项）</w:t>
      </w:r>
      <w:r>
        <w:rPr>
          <w:rFonts w:hint="eastAsia" w:ascii="仿宋" w:hAnsi="仿宋" w:eastAsia="仿宋" w:cs="仿宋_GB2312"/>
          <w:sz w:val="32"/>
          <w:szCs w:val="32"/>
        </w:rPr>
        <w:t>初预算为</w:t>
      </w:r>
      <w:r>
        <w:rPr>
          <w:rFonts w:hint="eastAsia" w:ascii="仿宋" w:hAnsi="仿宋" w:eastAsia="仿宋" w:cs="宋体"/>
          <w:kern w:val="0"/>
          <w:sz w:val="32"/>
          <w:szCs w:val="32"/>
        </w:rPr>
        <w:t>3,773.23</w:t>
      </w:r>
      <w:r>
        <w:rPr>
          <w:rFonts w:hint="eastAsia" w:ascii="仿宋" w:hAnsi="仿宋" w:eastAsia="仿宋" w:cs="仿宋_GB2312"/>
          <w:sz w:val="32"/>
          <w:szCs w:val="32"/>
        </w:rPr>
        <w:t>万元，支出决算为</w:t>
      </w:r>
      <w:r>
        <w:rPr>
          <w:rFonts w:hint="eastAsia" w:ascii="仿宋" w:hAnsi="仿宋" w:eastAsia="仿宋" w:cs="Arial"/>
          <w:kern w:val="0"/>
          <w:sz w:val="32"/>
          <w:szCs w:val="32"/>
        </w:rPr>
        <w:t>4,741.73</w:t>
      </w:r>
      <w:r>
        <w:rPr>
          <w:rFonts w:hint="eastAsia" w:ascii="仿宋" w:hAnsi="仿宋" w:eastAsia="仿宋" w:cs="仿宋_GB2312"/>
          <w:sz w:val="32"/>
          <w:szCs w:val="32"/>
        </w:rPr>
        <w:t>万元，完成年初预算的125.67%；</w:t>
      </w:r>
      <w:r>
        <w:rPr>
          <w:rFonts w:hint="eastAsia" w:ascii="仿宋" w:hAnsi="仿宋" w:eastAsia="仿宋" w:cs="Arial"/>
          <w:b/>
          <w:kern w:val="0"/>
          <w:sz w:val="32"/>
          <w:szCs w:val="32"/>
        </w:rPr>
        <w:t>购房补贴</w:t>
      </w:r>
      <w:r>
        <w:rPr>
          <w:rFonts w:hint="eastAsia" w:ascii="仿宋" w:hAnsi="仿宋" w:eastAsia="仿宋" w:cs="Arial"/>
          <w:b/>
          <w:bCs/>
          <w:kern w:val="0"/>
          <w:sz w:val="32"/>
          <w:szCs w:val="32"/>
        </w:rPr>
        <w:t>（项）</w:t>
      </w:r>
      <w:r>
        <w:rPr>
          <w:rFonts w:hint="eastAsia" w:ascii="仿宋" w:hAnsi="仿宋" w:eastAsia="仿宋" w:cs="仿宋_GB2312"/>
          <w:sz w:val="32"/>
          <w:szCs w:val="32"/>
        </w:rPr>
        <w:t>初预算为</w:t>
      </w:r>
      <w:r>
        <w:rPr>
          <w:rFonts w:hint="eastAsia" w:ascii="仿宋" w:hAnsi="仿宋" w:eastAsia="仿宋" w:cs="宋体"/>
          <w:kern w:val="0"/>
          <w:sz w:val="32"/>
          <w:szCs w:val="32"/>
        </w:rPr>
        <w:t>0</w:t>
      </w:r>
      <w:r>
        <w:rPr>
          <w:rFonts w:hint="eastAsia" w:ascii="仿宋" w:hAnsi="仿宋" w:eastAsia="仿宋" w:cs="仿宋_GB2312"/>
          <w:sz w:val="32"/>
          <w:szCs w:val="32"/>
        </w:rPr>
        <w:t>万元，支出决算为</w:t>
      </w:r>
      <w:r>
        <w:rPr>
          <w:rFonts w:hint="eastAsia" w:ascii="仿宋" w:hAnsi="仿宋" w:eastAsia="仿宋" w:cs="Arial"/>
          <w:kern w:val="0"/>
          <w:sz w:val="32"/>
          <w:szCs w:val="32"/>
        </w:rPr>
        <w:t>42.50</w:t>
      </w:r>
      <w:r>
        <w:rPr>
          <w:rFonts w:hint="eastAsia" w:ascii="仿宋" w:hAnsi="仿宋" w:eastAsia="仿宋" w:cs="仿宋_GB2312"/>
          <w:sz w:val="32"/>
          <w:szCs w:val="32"/>
        </w:rPr>
        <w:t>万元，决算数大于预算数的主要原因是是单位人员的变动及人员增资，相应住房公积金缴存比例增高。</w:t>
      </w:r>
    </w:p>
    <w:p>
      <w:pPr>
        <w:ind w:firstLine="640" w:firstLineChars="200"/>
        <w:rPr>
          <w:rFonts w:ascii="仿宋" w:hAnsi="仿宋" w:eastAsia="仿宋" w:cs="Arial"/>
          <w:kern w:val="0"/>
          <w:sz w:val="32"/>
          <w:szCs w:val="32"/>
        </w:rPr>
      </w:pPr>
      <w:r>
        <w:rPr>
          <w:rFonts w:hint="eastAsia" w:ascii="仿宋" w:hAnsi="仿宋" w:eastAsia="仿宋"/>
          <w:bCs/>
          <w:sz w:val="32"/>
          <w:szCs w:val="32"/>
          <w:lang w:val="en-US" w:eastAsia="zh-CN"/>
        </w:rPr>
        <w:t>12</w:t>
      </w:r>
      <w:r>
        <w:rPr>
          <w:rFonts w:hint="eastAsia" w:ascii="仿宋" w:hAnsi="仿宋" w:eastAsia="仿宋"/>
          <w:bCs/>
          <w:sz w:val="32"/>
          <w:szCs w:val="32"/>
        </w:rPr>
        <w:t>.</w:t>
      </w:r>
      <w:r>
        <w:rPr>
          <w:rFonts w:hint="eastAsia" w:ascii="仿宋" w:hAnsi="仿宋" w:eastAsia="仿宋" w:cs="仿宋_GB2312"/>
          <w:b/>
          <w:sz w:val="32"/>
          <w:szCs w:val="32"/>
        </w:rPr>
        <w:t>灾害防治及应急管理支出</w:t>
      </w:r>
      <w:r>
        <w:rPr>
          <w:rFonts w:hint="eastAsia" w:ascii="仿宋" w:hAnsi="仿宋" w:eastAsia="仿宋" w:cs="仿宋_GB2312"/>
          <w:b/>
          <w:bCs/>
          <w:sz w:val="32"/>
          <w:szCs w:val="32"/>
        </w:rPr>
        <w:t>（类）</w:t>
      </w:r>
      <w:r>
        <w:rPr>
          <w:rFonts w:hint="eastAsia" w:ascii="仿宋" w:hAnsi="仿宋" w:eastAsia="仿宋" w:cs="Arial"/>
          <w:b/>
          <w:bCs/>
          <w:kern w:val="0"/>
          <w:sz w:val="32"/>
          <w:szCs w:val="32"/>
        </w:rPr>
        <w:t>应急管理事务（款）</w:t>
      </w:r>
      <w:r>
        <w:rPr>
          <w:rFonts w:hint="eastAsia" w:ascii="仿宋" w:hAnsi="仿宋" w:eastAsia="仿宋" w:cs="Arial"/>
          <w:b/>
          <w:kern w:val="0"/>
          <w:sz w:val="32"/>
          <w:szCs w:val="32"/>
        </w:rPr>
        <w:t xml:space="preserve"> 一般行政管理事务</w:t>
      </w:r>
      <w:r>
        <w:rPr>
          <w:rFonts w:hint="eastAsia" w:ascii="仿宋" w:hAnsi="仿宋" w:eastAsia="仿宋" w:cs="Arial"/>
          <w:b/>
          <w:bCs/>
          <w:kern w:val="0"/>
          <w:sz w:val="32"/>
          <w:szCs w:val="32"/>
        </w:rPr>
        <w:t>（项）</w:t>
      </w:r>
      <w:r>
        <w:rPr>
          <w:rFonts w:hint="eastAsia" w:ascii="仿宋" w:hAnsi="仿宋" w:eastAsia="仿宋" w:cs="仿宋_GB2312"/>
          <w:sz w:val="32"/>
          <w:szCs w:val="32"/>
        </w:rPr>
        <w:t>初预算为0万元，支出决算为</w:t>
      </w:r>
      <w:r>
        <w:rPr>
          <w:rFonts w:hint="eastAsia" w:ascii="仿宋" w:hAnsi="仿宋" w:eastAsia="仿宋" w:cs="Arial"/>
          <w:kern w:val="0"/>
          <w:sz w:val="32"/>
          <w:szCs w:val="32"/>
        </w:rPr>
        <w:t>2.73</w:t>
      </w:r>
      <w:r>
        <w:rPr>
          <w:rFonts w:hint="eastAsia" w:ascii="仿宋" w:hAnsi="仿宋" w:eastAsia="仿宋" w:cs="仿宋_GB2312"/>
          <w:sz w:val="32"/>
          <w:szCs w:val="32"/>
        </w:rPr>
        <w:t>万元，决算数小于预算数的主要原因是年中根据工作需要追加经费。</w:t>
      </w:r>
    </w:p>
    <w:p>
      <w:pPr>
        <w:ind w:firstLine="640" w:firstLineChars="200"/>
        <w:rPr>
          <w:rFonts w:ascii="仿宋" w:hAnsi="仿宋" w:eastAsia="仿宋"/>
          <w:sz w:val="32"/>
          <w:szCs w:val="32"/>
        </w:rPr>
      </w:pPr>
      <w:r>
        <w:rPr>
          <w:rFonts w:hint="eastAsia" w:ascii="仿宋" w:hAnsi="仿宋" w:eastAsia="仿宋"/>
          <w:sz w:val="32"/>
          <w:szCs w:val="32"/>
        </w:rPr>
        <w:t>（取自财决批复05表、年初预算大本）</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2019年度财政拨款基本支出68582.64万元，其中：人员经费</w:t>
      </w:r>
      <w:r>
        <w:rPr>
          <w:rFonts w:ascii="仿宋_GB2312" w:hAnsi="ˎ̥" w:eastAsia="仿宋_GB2312"/>
          <w:sz w:val="32"/>
          <w:szCs w:val="32"/>
        </w:rPr>
        <w:t>60214.93</w:t>
      </w:r>
      <w:r>
        <w:rPr>
          <w:rFonts w:hint="eastAsia" w:ascii="仿宋_GB2312" w:hAnsi="ˎ̥" w:eastAsia="仿宋_GB2312"/>
          <w:sz w:val="32"/>
          <w:szCs w:val="32"/>
        </w:rPr>
        <w:t>万元，主要包括：基本工资、津贴补贴、奖金、伙食补助费、绩效工资、机关事业单位基本养老保险费、职业年金缴费、职工基本医疗保险缴费、公务员医疗补助缴费、其他社会保障缴费、住房公积金、医疗费、其他工资福利支出、离休费、退休费、退职（役）费、抚恤金、生活补助、救济费、医疗费补助、助学金、奖励金、个人农业生产补贴、其他对个人和家庭的补助支出等。公用经费</w:t>
      </w:r>
      <w:r>
        <w:rPr>
          <w:rFonts w:ascii="仿宋_GB2312" w:hAnsi="ˎ̥" w:eastAsia="仿宋_GB2312"/>
          <w:sz w:val="32"/>
          <w:szCs w:val="32"/>
        </w:rPr>
        <w:t>8367.71</w:t>
      </w:r>
      <w:r>
        <w:rPr>
          <w:rFonts w:hint="eastAsia" w:ascii="仿宋_GB2312" w:hAnsi="ˎ̥" w:eastAsia="仿宋_GB2312"/>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（取自财决批复06表）</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七、政府性基金预算财政拨款收入支出决算情况说明</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（一）2019年度政府性基金预算财政拨款收入</w:t>
      </w:r>
      <w:r>
        <w:rPr>
          <w:rFonts w:ascii="仿宋_GB2312" w:hAnsi="ˎ̥" w:eastAsia="仿宋_GB2312"/>
          <w:sz w:val="32"/>
          <w:szCs w:val="32"/>
        </w:rPr>
        <w:t>13096.58</w:t>
      </w:r>
      <w:r>
        <w:rPr>
          <w:rFonts w:hint="eastAsia" w:ascii="仿宋_GB2312" w:hAnsi="ˎ̥" w:eastAsia="仿宋_GB2312"/>
          <w:sz w:val="32"/>
          <w:szCs w:val="32"/>
        </w:rPr>
        <w:t>万元，主要是其他国有土地使用权出让收入安排的支出及城市公共设施等费，较2018年度15920.5万元减少</w:t>
      </w:r>
      <w:r>
        <w:rPr>
          <w:rFonts w:ascii="仿宋_GB2312" w:hAnsi="ˎ̥" w:eastAsia="仿宋_GB2312"/>
          <w:sz w:val="32"/>
          <w:szCs w:val="32"/>
        </w:rPr>
        <w:t>2823.92</w:t>
      </w:r>
      <w:r>
        <w:rPr>
          <w:rFonts w:hint="eastAsia" w:ascii="仿宋_GB2312" w:hAnsi="ˎ̥" w:eastAsia="仿宋_GB2312"/>
          <w:sz w:val="32"/>
          <w:szCs w:val="32"/>
        </w:rPr>
        <w:t>万元，降低17.74%。主要原因：一是减少城市建设支出；二是减少城市公共设施投入。</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（二）2019年度政府性基金预算财政拨款支出</w:t>
      </w:r>
      <w:r>
        <w:rPr>
          <w:rFonts w:ascii="仿宋_GB2312" w:hAnsi="ˎ̥" w:eastAsia="仿宋_GB2312"/>
          <w:sz w:val="32"/>
          <w:szCs w:val="32"/>
        </w:rPr>
        <w:t>13096.58</w:t>
      </w:r>
      <w:r>
        <w:rPr>
          <w:rFonts w:hint="eastAsia" w:ascii="仿宋_GB2312" w:hAnsi="ˎ̥" w:eastAsia="仿宋_GB2312"/>
          <w:sz w:val="32"/>
          <w:szCs w:val="32"/>
        </w:rPr>
        <w:t>万元，较2018年度</w:t>
      </w:r>
      <w:r>
        <w:rPr>
          <w:rFonts w:ascii="仿宋_GB2312" w:hAnsi="ˎ̥" w:eastAsia="仿宋_GB2312"/>
          <w:sz w:val="32"/>
          <w:szCs w:val="32"/>
        </w:rPr>
        <w:t>16533.45</w:t>
      </w:r>
      <w:r>
        <w:rPr>
          <w:rFonts w:hint="eastAsia" w:ascii="仿宋_GB2312" w:hAnsi="ˎ̥" w:eastAsia="仿宋_GB2312"/>
          <w:sz w:val="32"/>
          <w:szCs w:val="32"/>
        </w:rPr>
        <w:t>万元减少</w:t>
      </w:r>
      <w:r>
        <w:rPr>
          <w:rFonts w:ascii="仿宋_GB2312" w:hAnsi="ˎ̥" w:eastAsia="仿宋_GB2312"/>
          <w:sz w:val="32"/>
          <w:szCs w:val="32"/>
        </w:rPr>
        <w:t>3,436.87</w:t>
      </w:r>
      <w:r>
        <w:rPr>
          <w:rFonts w:hint="eastAsia" w:ascii="仿宋_GB2312" w:hAnsi="ˎ̥" w:eastAsia="仿宋_GB2312"/>
          <w:sz w:val="32"/>
          <w:szCs w:val="32"/>
        </w:rPr>
        <w:t>万元，降低20.79%。</w:t>
      </w:r>
    </w:p>
    <w:p>
      <w:pPr>
        <w:ind w:firstLine="640" w:firstLineChars="200"/>
        <w:rPr>
          <w:rFonts w:ascii="仿宋_GB2312" w:hAnsi="ˎ̥" w:eastAsia="仿宋_GB2312"/>
          <w:sz w:val="32"/>
          <w:szCs w:val="32"/>
        </w:rPr>
      </w:pPr>
      <w:r>
        <w:rPr>
          <w:rFonts w:hint="eastAsia" w:ascii="仿宋_GB2312" w:hAnsi="ˎ̥" w:eastAsia="仿宋_GB2312"/>
          <w:sz w:val="32"/>
          <w:szCs w:val="32"/>
        </w:rPr>
        <w:t>（三）2019年度财政拨款支出年初预算为63万元，支出决算为</w:t>
      </w:r>
      <w:r>
        <w:rPr>
          <w:rFonts w:ascii="仿宋_GB2312" w:hAnsi="ˎ̥" w:eastAsia="仿宋_GB2312"/>
          <w:sz w:val="32"/>
          <w:szCs w:val="32"/>
        </w:rPr>
        <w:t>13096.58</w:t>
      </w:r>
      <w:r>
        <w:rPr>
          <w:rFonts w:hint="eastAsia" w:ascii="仿宋_GB2312" w:hAnsi="ˎ̥" w:eastAsia="仿宋_GB2312"/>
          <w:sz w:val="32"/>
          <w:szCs w:val="32"/>
        </w:rPr>
        <w:t>万元，完成年初预算的20788%。</w:t>
      </w:r>
    </w:p>
    <w:p>
      <w:pPr>
        <w:ind w:firstLine="640" w:firstLineChars="200"/>
        <w:rPr>
          <w:rFonts w:ascii="仿宋_GB2312" w:hAnsi="ˎ̥" w:eastAsia="仿宋_GB2312"/>
          <w:b/>
          <w:sz w:val="32"/>
          <w:szCs w:val="32"/>
        </w:rPr>
      </w:pPr>
      <w:r>
        <w:rPr>
          <w:rFonts w:hint="eastAsia" w:ascii="仿宋_GB2312" w:hAnsi="ˎ̥" w:eastAsia="仿宋_GB2312"/>
          <w:sz w:val="32"/>
          <w:szCs w:val="32"/>
        </w:rPr>
        <w:t>城乡社区支出</w:t>
      </w:r>
      <w:r>
        <w:rPr>
          <w:rFonts w:hint="eastAsia" w:ascii="仿宋_GB2312" w:hAnsi="ˎ̥" w:eastAsia="仿宋_GB2312"/>
          <w:b/>
          <w:sz w:val="32"/>
          <w:szCs w:val="32"/>
        </w:rPr>
        <w:t>（类）</w:t>
      </w:r>
      <w:r>
        <w:rPr>
          <w:rFonts w:hint="eastAsia" w:ascii="仿宋_GB2312" w:hAnsi="ˎ̥" w:eastAsia="仿宋_GB2312"/>
          <w:sz w:val="32"/>
          <w:szCs w:val="32"/>
        </w:rPr>
        <w:t>国有土地使用权出让收入及对应专项债务收入安排的支出</w:t>
      </w:r>
      <w:r>
        <w:rPr>
          <w:rFonts w:hint="eastAsia" w:ascii="仿宋_GB2312" w:hAnsi="ˎ̥" w:eastAsia="仿宋_GB2312"/>
          <w:b/>
          <w:sz w:val="32"/>
          <w:szCs w:val="32"/>
        </w:rPr>
        <w:t>（款）</w:t>
      </w:r>
      <w:r>
        <w:rPr>
          <w:rFonts w:hint="eastAsia" w:ascii="仿宋_GB2312" w:hAnsi="ˎ̥" w:eastAsia="仿宋_GB2312"/>
          <w:sz w:val="32"/>
          <w:szCs w:val="32"/>
        </w:rPr>
        <w:t>城市建设支出和其他国有土地使用权出让收入安排的支出</w:t>
      </w:r>
      <w:r>
        <w:rPr>
          <w:rFonts w:hint="eastAsia" w:ascii="仿宋_GB2312" w:hAnsi="ˎ̥" w:eastAsia="仿宋_GB2312"/>
          <w:b/>
          <w:sz w:val="32"/>
          <w:szCs w:val="32"/>
        </w:rPr>
        <w:t>（项）。</w:t>
      </w:r>
    </w:p>
    <w:p>
      <w:pPr>
        <w:ind w:firstLine="645"/>
        <w:rPr>
          <w:rFonts w:ascii="仿宋_GB2312" w:hAnsi="ˎ̥" w:eastAsia="仿宋_GB2312"/>
          <w:sz w:val="32"/>
          <w:szCs w:val="32"/>
        </w:rPr>
      </w:pPr>
      <w:r>
        <w:rPr>
          <w:rFonts w:hint="eastAsia" w:ascii="仿宋_GB2312" w:hAnsi="ˎ̥" w:eastAsia="仿宋_GB2312"/>
          <w:sz w:val="32"/>
          <w:szCs w:val="32"/>
        </w:rPr>
        <w:t>年初预算为63万元，支出决算为</w:t>
      </w:r>
      <w:r>
        <w:rPr>
          <w:rFonts w:ascii="仿宋_GB2312" w:hAnsi="ˎ̥" w:eastAsia="仿宋_GB2312"/>
          <w:sz w:val="32"/>
          <w:szCs w:val="32"/>
        </w:rPr>
        <w:t>13096.58</w:t>
      </w:r>
      <w:r>
        <w:rPr>
          <w:rFonts w:hint="eastAsia" w:ascii="仿宋_GB2312" w:hAnsi="ˎ̥" w:eastAsia="仿宋_GB2312"/>
          <w:sz w:val="32"/>
          <w:szCs w:val="32"/>
        </w:rPr>
        <w:t>万元，完成年初预算的20788%。决算数大于预算数的主要原因是追加隔离戒毒所、天网一期、天网二期等项目。</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（取自2019年财决批复07表；2018年财决09表《政府性基金预算财政拨款收入支出决算表》。）</w:t>
      </w:r>
    </w:p>
    <w:p>
      <w:pPr>
        <w:ind w:firstLine="627" w:firstLineChars="196"/>
        <w:rPr>
          <w:rFonts w:ascii="仿宋_GB2312" w:hAnsi="ˎ̥" w:eastAsia="楷体_GB2312"/>
          <w:sz w:val="32"/>
          <w:szCs w:val="32"/>
        </w:rPr>
      </w:pPr>
      <w:r>
        <w:rPr>
          <w:rFonts w:hint="eastAsia" w:ascii="黑体" w:hAnsi="黑体" w:eastAsia="黑体" w:cs="黑体"/>
          <w:bCs/>
          <w:sz w:val="32"/>
          <w:szCs w:val="32"/>
        </w:rPr>
        <w:t>八、一般公共预算财政拨款“三公”经费支出决算情况说明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0" w:firstLineChars="200"/>
        <w:rPr>
          <w:rFonts w:ascii="仿宋_GB2312" w:hAnsi="仿宋_GB2312" w:eastAsia="仿宋_GB2312" w:cs="仿宋_GB2312"/>
          <w:sz w:val="32"/>
          <w:szCs w:val="32"/>
          <w:shd w:val="clear" w:color="auto" w:fill="FFFFFF"/>
        </w:rPr>
      </w:pPr>
      <w:r>
        <w:rPr>
          <w:rFonts w:hint="eastAsia" w:ascii="仿宋_GB2312" w:hAnsi="ˎ̥" w:eastAsia="仿宋_GB2312"/>
          <w:sz w:val="32"/>
          <w:szCs w:val="32"/>
        </w:rPr>
        <w:t>2019年度一般公共预算财政拨款“三公”经费支出预算为</w:t>
      </w:r>
      <w:r>
        <w:rPr>
          <w:rFonts w:ascii="仿宋_GB2312" w:hAnsi="ˎ̥" w:eastAsia="仿宋_GB2312"/>
          <w:sz w:val="32"/>
          <w:szCs w:val="32"/>
        </w:rPr>
        <w:t>1203.52</w:t>
      </w:r>
      <w:r>
        <w:rPr>
          <w:rFonts w:hint="eastAsia" w:ascii="仿宋_GB2312" w:hAnsi="ˎ̥" w:eastAsia="仿宋_GB2312"/>
          <w:sz w:val="32"/>
          <w:szCs w:val="32"/>
        </w:rPr>
        <w:t>万元，支出决算为</w:t>
      </w:r>
      <w:r>
        <w:rPr>
          <w:rFonts w:ascii="仿宋_GB2312" w:hAnsi="ˎ̥" w:eastAsia="仿宋_GB2312"/>
          <w:sz w:val="32"/>
          <w:szCs w:val="32"/>
        </w:rPr>
        <w:t>2171.40</w:t>
      </w:r>
      <w:r>
        <w:rPr>
          <w:rFonts w:hint="eastAsia" w:ascii="仿宋_GB2312" w:hAnsi="ˎ̥" w:eastAsia="仿宋_GB2312"/>
          <w:sz w:val="32"/>
          <w:szCs w:val="32"/>
        </w:rPr>
        <w:t>万元，完成预算的180%。</w:t>
      </w:r>
    </w:p>
    <w:p>
      <w:pPr>
        <w:rPr>
          <w:rFonts w:ascii="楷体" w:hAnsi="楷体" w:eastAsia="楷体" w:cs="楷体"/>
          <w:sz w:val="32"/>
          <w:szCs w:val="32"/>
        </w:rPr>
      </w:pPr>
      <w:r>
        <w:rPr>
          <w:rFonts w:hint="eastAsia" w:ascii="楷体" w:hAnsi="楷体" w:eastAsia="楷体" w:cs="楷体"/>
          <w:b/>
          <w:bCs/>
          <w:sz w:val="32"/>
          <w:szCs w:val="32"/>
        </w:rPr>
        <w:t>（二）一般公共预算“三公”经费财政拨款支出决算具体情况说明。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2019年度一般公共预算财政拨款“三公”经费支出决算中，因公出国（境）费支出决算2.31万元，占0.11%；公务用车购置费1370.81万元，占63.13%；公务用车运行维护费支出797.91万元，占36.75%；公务接待费支出0.36万元，占0.017%。具体情况如下：</w:t>
      </w:r>
    </w:p>
    <w:p>
      <w:pPr>
        <w:ind w:firstLine="643" w:firstLineChars="200"/>
        <w:rPr>
          <w:rFonts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支出2.31万元。全年安排因公出国（境）团组1个，因公出国（境）1人次。主要用于赴港参加出入境业务交流培训班学习交通费、住宿费等</w:t>
      </w:r>
      <w:r>
        <w:rPr>
          <w:rFonts w:hint="eastAsia" w:ascii="仿宋_GB2312" w:hAnsi="仿宋_GB2312" w:eastAsia="仿宋_GB2312" w:cs="仿宋_GB2312"/>
          <w:sz w:val="32"/>
          <w:szCs w:val="32"/>
        </w:rPr>
        <w:t>费用。</w:t>
      </w:r>
    </w:p>
    <w:p>
      <w:pPr>
        <w:ind w:firstLine="640" w:firstLineChars="200"/>
        <w:rPr>
          <w:rFonts w:ascii="仿宋_GB2312" w:hAnsi="ˎ̥" w:eastAsia="仿宋_GB2312"/>
          <w:sz w:val="32"/>
          <w:szCs w:val="32"/>
        </w:rPr>
      </w:pPr>
      <w:r>
        <w:rPr>
          <w:rFonts w:hint="eastAsia" w:ascii="仿宋_GB2312" w:hAnsi="ˎ̥" w:eastAsia="仿宋_GB2312"/>
          <w:sz w:val="32"/>
          <w:szCs w:val="32"/>
        </w:rPr>
        <w:t>因公出国（境）费支出决算比2018年度</w:t>
      </w:r>
      <w:r>
        <w:rPr>
          <w:rFonts w:ascii="仿宋_GB2312" w:hAnsi="ˎ̥" w:eastAsia="仿宋_GB2312"/>
          <w:sz w:val="32"/>
          <w:szCs w:val="32"/>
        </w:rPr>
        <w:t xml:space="preserve"> 6.14</w:t>
      </w:r>
      <w:r>
        <w:rPr>
          <w:rFonts w:hint="eastAsia" w:ascii="仿宋_GB2312" w:hAnsi="ˎ̥" w:eastAsia="仿宋_GB2312"/>
          <w:sz w:val="32"/>
          <w:szCs w:val="32"/>
        </w:rPr>
        <w:t>万元减少3.83万元，降低62.33%。主要原因是因公出国（境）减少。</w:t>
      </w:r>
    </w:p>
    <w:p>
      <w:pPr>
        <w:ind w:firstLine="643" w:firstLineChars="200"/>
        <w:rPr>
          <w:rFonts w:ascii="仿宋_GB2312" w:hAnsi="ˎ̥" w:eastAsia="仿宋_GB2312"/>
          <w:sz w:val="32"/>
          <w:szCs w:val="32"/>
        </w:rPr>
      </w:pPr>
      <w:r>
        <w:rPr>
          <w:rFonts w:hint="eastAsia" w:ascii="仿宋_GB2312" w:hAnsi="ˎ̥" w:eastAsia="仿宋_GB2312"/>
          <w:b/>
          <w:sz w:val="32"/>
          <w:szCs w:val="32"/>
        </w:rPr>
        <w:t xml:space="preserve"> 2.公务用车购置及运行费支出</w:t>
      </w:r>
      <w:r>
        <w:rPr>
          <w:rFonts w:ascii="仿宋_GB2312" w:hAnsi="ˎ̥" w:eastAsia="仿宋_GB2312"/>
          <w:b/>
          <w:sz w:val="32"/>
          <w:szCs w:val="32"/>
        </w:rPr>
        <w:t>2168.72</w:t>
      </w:r>
      <w:r>
        <w:rPr>
          <w:rFonts w:hint="eastAsia" w:ascii="仿宋_GB2312" w:hAnsi="ˎ̥" w:eastAsia="仿宋_GB2312"/>
          <w:sz w:val="32"/>
          <w:szCs w:val="32"/>
        </w:rPr>
        <w:t>万元。其中：</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公务用车购置支出</w:t>
      </w:r>
      <w:r>
        <w:rPr>
          <w:rFonts w:ascii="仿宋_GB2312" w:hAnsi="ˎ̥" w:eastAsia="仿宋_GB2312"/>
          <w:b/>
          <w:sz w:val="32"/>
          <w:szCs w:val="32"/>
        </w:rPr>
        <w:t>1370.81</w:t>
      </w:r>
      <w:r>
        <w:rPr>
          <w:rFonts w:hint="eastAsia" w:ascii="仿宋_GB2312" w:hAnsi="ˎ̥" w:eastAsia="仿宋_GB2312"/>
          <w:sz w:val="32"/>
          <w:szCs w:val="32"/>
        </w:rPr>
        <w:t>万元，全年购置公务用车</w:t>
      </w:r>
      <w:r>
        <w:rPr>
          <w:rFonts w:ascii="仿宋_GB2312" w:hAnsi="ˎ̥" w:eastAsia="仿宋_GB2312"/>
          <w:sz w:val="32"/>
          <w:szCs w:val="32"/>
        </w:rPr>
        <w:t>73</w:t>
      </w:r>
      <w:r>
        <w:rPr>
          <w:rFonts w:hint="eastAsia" w:ascii="仿宋_GB2312" w:hAnsi="ˎ̥" w:eastAsia="仿宋_GB2312"/>
          <w:sz w:val="32"/>
          <w:szCs w:val="32"/>
        </w:rPr>
        <w:t>辆，主要用于</w:t>
      </w:r>
      <w:r>
        <w:rPr>
          <w:rFonts w:hint="eastAsia" w:ascii="仿宋_GB2312" w:hAnsi="仿宋_GB2312" w:eastAsia="仿宋_GB2312" w:cs="仿宋_GB2312"/>
          <w:sz w:val="32"/>
          <w:szCs w:val="32"/>
        </w:rPr>
        <w:t>办案业务用</w:t>
      </w:r>
      <w:r>
        <w:rPr>
          <w:rFonts w:hint="eastAsia" w:ascii="仿宋_GB2312" w:hAnsi="ˎ̥" w:eastAsia="仿宋_GB2312"/>
          <w:sz w:val="32"/>
          <w:szCs w:val="32"/>
        </w:rPr>
        <w:t>，年末公务用车保有量</w:t>
      </w:r>
      <w:r>
        <w:rPr>
          <w:rFonts w:ascii="仿宋_GB2312" w:hAnsi="ˎ̥" w:eastAsia="仿宋_GB2312"/>
          <w:sz w:val="32"/>
          <w:szCs w:val="32"/>
        </w:rPr>
        <w:t>540</w:t>
      </w:r>
      <w:r>
        <w:rPr>
          <w:rFonts w:hint="eastAsia" w:ascii="仿宋_GB2312" w:hAnsi="ˎ̥" w:eastAsia="仿宋_GB2312"/>
          <w:sz w:val="32"/>
          <w:szCs w:val="32"/>
        </w:rPr>
        <w:t>辆。</w:t>
      </w:r>
    </w:p>
    <w:p>
      <w:pPr>
        <w:ind w:firstLine="643" w:firstLineChars="200"/>
        <w:rPr>
          <w:rFonts w:ascii="仿宋_GB2312" w:hAnsi="ˎ̥" w:eastAsia="仿宋_GB2312"/>
          <w:bCs/>
          <w:sz w:val="32"/>
          <w:szCs w:val="32"/>
        </w:rPr>
      </w:pPr>
      <w:r>
        <w:rPr>
          <w:rFonts w:hint="eastAsia" w:ascii="仿宋_GB2312" w:hAnsi="ˎ̥" w:eastAsia="仿宋_GB2312"/>
          <w:b/>
          <w:sz w:val="32"/>
          <w:szCs w:val="32"/>
        </w:rPr>
        <w:t>公务用车运行费</w:t>
      </w:r>
      <w:r>
        <w:rPr>
          <w:rFonts w:hint="eastAsia" w:ascii="仿宋_GB2312" w:hAnsi="ˎ̥" w:eastAsia="仿宋_GB2312"/>
          <w:sz w:val="32"/>
          <w:szCs w:val="32"/>
        </w:rPr>
        <w:t>支出</w:t>
      </w:r>
      <w:r>
        <w:rPr>
          <w:rFonts w:ascii="仿宋_GB2312" w:hAnsi="ˎ̥" w:eastAsia="仿宋_GB2312"/>
          <w:sz w:val="32"/>
          <w:szCs w:val="32"/>
        </w:rPr>
        <w:t>797.91</w:t>
      </w:r>
      <w:r>
        <w:rPr>
          <w:rFonts w:hint="eastAsia" w:ascii="仿宋_GB2312" w:hAnsi="ˎ̥" w:eastAsia="仿宋_GB2312"/>
          <w:sz w:val="32"/>
          <w:szCs w:val="32"/>
        </w:rPr>
        <w:t>万元，主要</w:t>
      </w:r>
      <w:r>
        <w:rPr>
          <w:rFonts w:hint="eastAsia" w:ascii="仿宋_GB2312" w:hAnsi="仿宋_GB2312" w:eastAsia="仿宋_GB2312" w:cs="仿宋_GB2312"/>
          <w:sz w:val="32"/>
          <w:szCs w:val="32"/>
        </w:rPr>
        <w:t>用于</w:t>
      </w:r>
      <w:r>
        <w:rPr>
          <w:rFonts w:hint="eastAsia" w:ascii="仿宋" w:hAnsi="仿宋" w:eastAsia="仿宋"/>
          <w:sz w:val="32"/>
          <w:szCs w:val="32"/>
        </w:rPr>
        <w:t>执法执勤车辆的维修保养及办案油料费的支出</w:t>
      </w:r>
      <w:r>
        <w:rPr>
          <w:rFonts w:hint="eastAsia" w:ascii="仿宋_GB2312" w:hAnsi="ˎ̥" w:eastAsia="仿宋_GB2312"/>
          <w:sz w:val="32"/>
          <w:szCs w:val="32"/>
        </w:rPr>
        <w:t>。</w:t>
      </w:r>
    </w:p>
    <w:p>
      <w:pPr>
        <w:ind w:firstLine="640" w:firstLineChars="200"/>
        <w:rPr>
          <w:rFonts w:ascii="仿宋" w:hAnsi="仿宋" w:eastAsia="仿宋"/>
          <w:bCs/>
          <w:sz w:val="32"/>
          <w:szCs w:val="32"/>
        </w:rPr>
      </w:pPr>
      <w:r>
        <w:rPr>
          <w:rFonts w:hint="eastAsia" w:ascii="仿宋_GB2312" w:hAnsi="ˎ̥" w:eastAsia="仿宋_GB2312"/>
          <w:bCs/>
          <w:sz w:val="32"/>
          <w:szCs w:val="32"/>
        </w:rPr>
        <w:t>公务用车购置及运行费支出决算</w:t>
      </w:r>
      <w:r>
        <w:rPr>
          <w:rFonts w:hint="eastAsia" w:ascii="仿宋_GB2312" w:hAnsi="ˎ̥" w:eastAsia="仿宋_GB2312"/>
          <w:sz w:val="32"/>
          <w:szCs w:val="32"/>
        </w:rPr>
        <w:t>比2018年度</w:t>
      </w:r>
      <w:r>
        <w:rPr>
          <w:rFonts w:ascii="仿宋_GB2312" w:hAnsi="ˎ̥" w:eastAsia="仿宋_GB2312"/>
          <w:sz w:val="32"/>
          <w:szCs w:val="32"/>
        </w:rPr>
        <w:t>1739.43</w:t>
      </w:r>
      <w:r>
        <w:rPr>
          <w:rFonts w:hint="eastAsia" w:ascii="仿宋_GB2312" w:hAnsi="ˎ̥" w:eastAsia="仿宋_GB2312"/>
          <w:sz w:val="32"/>
          <w:szCs w:val="32"/>
        </w:rPr>
        <w:t>万元增加429.29万元，增加24.68%。</w:t>
      </w:r>
      <w:r>
        <w:rPr>
          <w:rFonts w:hint="eastAsia" w:ascii="仿宋" w:hAnsi="仿宋" w:eastAsia="仿宋"/>
          <w:sz w:val="32"/>
          <w:szCs w:val="32"/>
        </w:rPr>
        <w:t>主要原因是</w:t>
      </w:r>
      <w:r>
        <w:rPr>
          <w:rFonts w:hint="eastAsia" w:ascii="仿宋" w:hAnsi="仿宋" w:eastAsia="仿宋" w:cs="宋体"/>
          <w:bCs/>
          <w:kern w:val="0"/>
          <w:sz w:val="32"/>
          <w:szCs w:val="32"/>
          <w:lang w:val="zh-CN"/>
        </w:rPr>
        <w:t>配备基层派出所及执法一线单位执勤车辆</w:t>
      </w:r>
      <w:r>
        <w:rPr>
          <w:rFonts w:hint="eastAsia" w:ascii="仿宋" w:hAnsi="仿宋" w:eastAsia="仿宋"/>
          <w:sz w:val="32"/>
          <w:szCs w:val="32"/>
        </w:rPr>
        <w:t>。</w:t>
      </w:r>
    </w:p>
    <w:p>
      <w:pPr>
        <w:rPr>
          <w:rFonts w:ascii="仿宋_GB2312" w:hAnsi="ˎ̥" w:eastAsia="仿宋_GB2312"/>
          <w:sz w:val="32"/>
          <w:szCs w:val="32"/>
        </w:rPr>
      </w:pPr>
      <w:r>
        <w:rPr>
          <w:rFonts w:hint="eastAsia" w:ascii="仿宋_GB2312" w:hAnsi="ˎ̥" w:eastAsia="仿宋_GB2312"/>
          <w:b/>
          <w:sz w:val="32"/>
          <w:szCs w:val="32"/>
        </w:rPr>
        <w:t xml:space="preserve"> 3.公务接待费支出</w:t>
      </w:r>
      <w:r>
        <w:rPr>
          <w:rFonts w:hint="eastAsia" w:ascii="仿宋_GB2312" w:hAnsi="ˎ̥" w:eastAsia="仿宋_GB2312"/>
          <w:sz w:val="32"/>
          <w:szCs w:val="32"/>
        </w:rPr>
        <w:t>0.36万元，其中：</w:t>
      </w:r>
    </w:p>
    <w:p>
      <w:pPr>
        <w:ind w:firstLine="640" w:firstLineChars="200"/>
        <w:rPr>
          <w:rFonts w:ascii="仿宋" w:hAnsi="仿宋" w:eastAsia="仿宋"/>
          <w:sz w:val="32"/>
          <w:szCs w:val="32"/>
        </w:rPr>
      </w:pPr>
      <w:r>
        <w:rPr>
          <w:rFonts w:hint="eastAsia" w:ascii="仿宋_GB2312" w:hAnsi="ˎ̥" w:eastAsia="仿宋_GB2312"/>
          <w:sz w:val="32"/>
          <w:szCs w:val="32"/>
        </w:rPr>
        <w:t>公务接待费支出决算比2018年度</w:t>
      </w:r>
      <w:r>
        <w:rPr>
          <w:rFonts w:ascii="仿宋_GB2312" w:hAnsi="ˎ̥" w:eastAsia="仿宋_GB2312"/>
          <w:sz w:val="32"/>
          <w:szCs w:val="32"/>
        </w:rPr>
        <w:t>0.51</w:t>
      </w:r>
      <w:r>
        <w:rPr>
          <w:rFonts w:hint="eastAsia" w:ascii="仿宋_GB2312" w:hAnsi="ˎ̥" w:eastAsia="仿宋_GB2312"/>
          <w:sz w:val="32"/>
          <w:szCs w:val="32"/>
        </w:rPr>
        <w:t>万元减少0.15万元，降低29.41%。</w:t>
      </w:r>
      <w:r>
        <w:rPr>
          <w:rFonts w:hint="eastAsia" w:ascii="仿宋" w:hAnsi="仿宋" w:eastAsia="仿宋"/>
          <w:sz w:val="32"/>
          <w:szCs w:val="32"/>
        </w:rPr>
        <w:t>主要原因是公务接待减少。</w:t>
      </w:r>
    </w:p>
    <w:p>
      <w:pPr>
        <w:ind w:firstLine="640" w:firstLineChars="200"/>
        <w:rPr>
          <w:rFonts w:ascii="仿宋" w:hAnsi="仿宋" w:eastAsia="仿宋"/>
          <w:sz w:val="32"/>
          <w:szCs w:val="32"/>
        </w:rPr>
      </w:pPr>
      <w:r>
        <w:rPr>
          <w:rFonts w:hint="eastAsia" w:ascii="仿宋" w:hAnsi="仿宋" w:eastAsia="仿宋"/>
          <w:sz w:val="32"/>
          <w:szCs w:val="32"/>
        </w:rPr>
        <w:t>国内接待费支出0.36万元，国内公务接待4批次，接待32人次；主要用于接待国内同行业务工作交流接待用餐。</w:t>
      </w:r>
    </w:p>
    <w:p>
      <w:pPr>
        <w:ind w:firstLine="800" w:firstLineChars="250"/>
        <w:rPr>
          <w:rFonts w:ascii="仿宋_GB2312" w:hAnsi="ˎ̥" w:eastAsia="仿宋_GB2312"/>
          <w:sz w:val="32"/>
          <w:szCs w:val="32"/>
        </w:rPr>
      </w:pPr>
      <w:r>
        <w:rPr>
          <w:rFonts w:hint="eastAsia" w:ascii="仿宋_GB2312" w:hAnsi="ˎ̥" w:eastAsia="仿宋_GB2312"/>
          <w:sz w:val="32"/>
          <w:szCs w:val="32"/>
        </w:rPr>
        <w:t>（取自2019年财决批复08表、决算报表F03《表机构运行信息表》。）</w:t>
      </w:r>
    </w:p>
    <w:p>
      <w:pPr>
        <w:ind w:firstLine="627" w:firstLineChars="196"/>
        <w:rPr>
          <w:rFonts w:ascii="仿宋_GB2312" w:hAnsi="ˎ̥" w:eastAsia="楷体_GB2312"/>
          <w:sz w:val="32"/>
          <w:szCs w:val="32"/>
        </w:rPr>
      </w:pPr>
      <w:r>
        <w:rPr>
          <w:rFonts w:hint="eastAsia" w:ascii="黑体" w:hAnsi="黑体" w:eastAsia="黑体" w:cs="黑体"/>
          <w:bCs/>
          <w:sz w:val="32"/>
          <w:szCs w:val="32"/>
        </w:rPr>
        <w:t>九、政府性基金预算财政拨款“三公”经费支出决算情况说明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2019年度政府性基金预算财政拨款“三公”经费支出合计0万元。其中：因公出国（境）费支出0万元，占0%；公务用车购置费0万元，占0%；公务用车运行维护费支出0万元，占0%；公务接待费支出0万元，占0%。</w:t>
      </w:r>
    </w:p>
    <w:p>
      <w:pPr>
        <w:ind w:firstLine="640" w:firstLineChars="200"/>
        <w:rPr>
          <w:rFonts w:ascii="仿宋_GB2312" w:hAnsi="ˎ̥" w:eastAsia="仿宋_GB2312"/>
          <w:sz w:val="32"/>
          <w:szCs w:val="32"/>
        </w:rPr>
      </w:pPr>
      <w:r>
        <w:rPr>
          <w:rFonts w:hint="eastAsia" w:ascii="仿宋_GB2312" w:hAnsi="ˎ̥" w:eastAsia="仿宋_GB2312"/>
          <w:sz w:val="32"/>
          <w:szCs w:val="32"/>
        </w:rPr>
        <w:t>（取自财决批复09表）</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根据财政预算管理要求，</w:t>
      </w:r>
      <w:r>
        <w:rPr>
          <w:rFonts w:hint="eastAsia" w:ascii="仿宋_GB2312" w:hAnsi="仿宋_GB2312" w:eastAsia="仿宋_GB2312" w:cs="仿宋_GB2312"/>
          <w:sz w:val="32"/>
          <w:szCs w:val="32"/>
        </w:rPr>
        <w:t>海口市公安局</w:t>
      </w:r>
      <w:r>
        <w:rPr>
          <w:rFonts w:hint="eastAsia" w:ascii="仿宋_GB2312" w:eastAsia="仿宋_GB2312"/>
          <w:sz w:val="32"/>
          <w:szCs w:val="32"/>
        </w:rPr>
        <w:t>部门（单位）组织对2019年度一般公共预算项目支出开展了绩效自评。自评项目43个，共涉及资金</w:t>
      </w:r>
      <w:r>
        <w:rPr>
          <w:rFonts w:ascii="仿宋_GB2312" w:eastAsia="仿宋_GB2312"/>
          <w:sz w:val="32"/>
          <w:szCs w:val="32"/>
        </w:rPr>
        <w:t>16883</w:t>
      </w:r>
      <w:r>
        <w:rPr>
          <w:rFonts w:hint="eastAsia" w:ascii="仿宋_GB2312" w:eastAsia="仿宋_GB2312"/>
          <w:sz w:val="32"/>
          <w:szCs w:val="32"/>
        </w:rPr>
        <w:t>.</w:t>
      </w:r>
      <w:r>
        <w:rPr>
          <w:rFonts w:ascii="仿宋_GB2312" w:eastAsia="仿宋_GB2312"/>
          <w:sz w:val="32"/>
          <w:szCs w:val="32"/>
        </w:rPr>
        <w:t>41</w:t>
      </w:r>
      <w:r>
        <w:rPr>
          <w:rFonts w:hint="eastAsia" w:ascii="仿宋_GB2312" w:eastAsia="仿宋_GB2312"/>
          <w:sz w:val="32"/>
          <w:szCs w:val="32"/>
        </w:rPr>
        <w:t>万元，自评覆盖率达到100%。</w:t>
      </w:r>
    </w:p>
    <w:p>
      <w:pPr>
        <w:spacing w:line="578"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海口市公安局</w:t>
      </w:r>
      <w:r>
        <w:rPr>
          <w:rFonts w:hint="eastAsia" w:ascii="仿宋_GB2312" w:eastAsia="仿宋_GB2312"/>
          <w:sz w:val="32"/>
          <w:szCs w:val="32"/>
        </w:rPr>
        <w:t>部门（单位）共组织对“</w:t>
      </w:r>
      <w:r>
        <w:rPr>
          <w:rFonts w:hint="eastAsia" w:ascii="仿宋_GB2312" w:hAnsi="仿宋_GB2312" w:eastAsia="仿宋_GB2312" w:cs="仿宋_GB2312"/>
          <w:sz w:val="32"/>
          <w:szCs w:val="32"/>
        </w:rPr>
        <w:t>基层派出所工作</w:t>
      </w:r>
      <w:r>
        <w:rPr>
          <w:rFonts w:hint="eastAsia" w:ascii="仿宋_GB2312" w:eastAsia="仿宋_GB2312"/>
          <w:sz w:val="32"/>
          <w:szCs w:val="32"/>
        </w:rPr>
        <w:t>”等项目进行了重点绩效评价，涉及资金</w:t>
      </w:r>
      <w:r>
        <w:rPr>
          <w:rFonts w:ascii="仿宋_GB2312" w:eastAsia="仿宋_GB2312"/>
          <w:sz w:val="32"/>
          <w:szCs w:val="32"/>
        </w:rPr>
        <w:t>2244</w:t>
      </w: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万元。</w:t>
      </w:r>
      <w:r>
        <w:rPr>
          <w:rFonts w:hint="eastAsia" w:ascii="仿宋_GB2312" w:hAnsi="仿宋_GB2312" w:eastAsia="仿宋_GB2312" w:cs="仿宋_GB2312"/>
          <w:sz w:val="32"/>
          <w:szCs w:val="32"/>
        </w:rPr>
        <w:t>从评价情况来看，该项目达到了项目申请时设定的各项绩效目标。</w:t>
      </w:r>
      <w:r>
        <w:rPr>
          <w:rFonts w:hint="eastAsia" w:ascii="仿宋_GB2312" w:eastAsia="仿宋_GB2312"/>
          <w:sz w:val="32"/>
          <w:szCs w:val="32"/>
        </w:rPr>
        <w:t>在实施过程中，充分保障了基层派出所的社会治安管理职能，有效地维护辖区社会治安的安全和稳定，保障了辖区正常的生产和生活秩序，取得了良好的社会效果。</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海口市公安局部门（单位）开展整体支出绩效评价，涉及资金</w:t>
      </w:r>
      <w:r>
        <w:rPr>
          <w:rFonts w:ascii="仿宋_GB2312" w:eastAsia="仿宋_GB2312"/>
          <w:sz w:val="32"/>
          <w:szCs w:val="32"/>
        </w:rPr>
        <w:t>16883.41</w:t>
      </w:r>
      <w:r>
        <w:rPr>
          <w:rFonts w:hint="eastAsia" w:ascii="仿宋_GB2312" w:eastAsia="仿宋_GB2312"/>
          <w:sz w:val="32"/>
          <w:szCs w:val="32"/>
        </w:rPr>
        <w:t>万元。从评价情况来看，充分发挥了公安机关在打击违法犯罪活动、维护社会治安的安全和稳定，服务群众等工作职能，社会效益良好。</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w:t>
      </w:r>
    </w:p>
    <w:p>
      <w:pPr>
        <w:spacing w:line="578"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我部门根据年初设定的绩效目标,秀英分局2019年度基层派出所</w:t>
      </w:r>
      <w:bookmarkStart w:id="99" w:name="OLE_LINK12"/>
      <w:r>
        <w:rPr>
          <w:rFonts w:hint="eastAsia" w:ascii="仿宋_GB2312" w:hAnsi="仿宋_GB2312" w:eastAsia="仿宋_GB2312" w:cs="仿宋_GB2312"/>
          <w:sz w:val="32"/>
          <w:szCs w:val="32"/>
        </w:rPr>
        <w:t>工作项目综合得分为99分</w:t>
      </w:r>
      <w:bookmarkEnd w:id="99"/>
      <w:r>
        <w:rPr>
          <w:rFonts w:hint="eastAsia" w:ascii="仿宋_GB2312" w:hAnsi="仿宋_GB2312" w:eastAsia="仿宋_GB2312" w:cs="仿宋_GB2312"/>
          <w:sz w:val="32"/>
          <w:szCs w:val="32"/>
        </w:rPr>
        <w:t>，绩效级别自评为优秀，达到了预期设定的项目绩效目标。</w:t>
      </w:r>
      <w:r>
        <w:rPr>
          <w:rFonts w:hint="eastAsia" w:ascii="仿宋_GB2312" w:eastAsia="仿宋_GB2312"/>
          <w:sz w:val="32"/>
          <w:szCs w:val="32"/>
        </w:rPr>
        <w:t>发现的主要问题及原因：</w:t>
      </w:r>
      <w:r>
        <w:rPr>
          <w:rFonts w:hint="eastAsia" w:ascii="仿宋_GB2312" w:hAnsi="仿宋_GB2312" w:eastAsia="仿宋_GB2312" w:cs="仿宋_GB2312"/>
          <w:sz w:val="32"/>
          <w:szCs w:val="32"/>
        </w:rPr>
        <w:t>基层派出所维护辖区的治安稳定，工作量大，任务繁重，需要足够的经费予以保障</w:t>
      </w:r>
      <w:r>
        <w:rPr>
          <w:rFonts w:hint="eastAsia" w:ascii="仿宋_GB2312" w:eastAsia="仿宋_GB2312"/>
          <w:sz w:val="32"/>
          <w:szCs w:val="32"/>
        </w:rPr>
        <w:t>；二</w:t>
      </w:r>
      <w:r>
        <w:rPr>
          <w:rFonts w:hint="eastAsia" w:ascii="仿宋_GB2312" w:hAnsi="仿宋_GB2312" w:eastAsia="仿宋_GB2312" w:cs="仿宋_GB2312"/>
          <w:sz w:val="32"/>
          <w:szCs w:val="32"/>
        </w:rPr>
        <w:t>是财政保障的协辅警工作经费少，不能满足日常工作所需。</w:t>
      </w:r>
      <w:r>
        <w:rPr>
          <w:rFonts w:hint="eastAsia" w:ascii="仿宋_GB2312" w:eastAsia="仿宋_GB2312"/>
          <w:sz w:val="32"/>
          <w:szCs w:val="32"/>
        </w:rPr>
        <w:t>下一步改进措施：一是加大经费的预算和投入，切实保障基层派出所工作经费；二是加强基层派出所在治安管理中的职能作用，落实各项防、管、控工作措施，维护好辖区社会治安的安全和稳定。</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（三）重点项目绩效评价情况（</w:t>
      </w:r>
      <w:r>
        <w:rPr>
          <w:rFonts w:hint="eastAsia" w:ascii="仿宋_GB2312" w:eastAsia="仿宋_GB2312"/>
          <w:b/>
          <w:sz w:val="32"/>
          <w:szCs w:val="32"/>
        </w:rPr>
        <w:t>无</w:t>
      </w:r>
      <w:r>
        <w:rPr>
          <w:rFonts w:hint="eastAsia" w:ascii="楷体" w:hAnsi="楷体" w:eastAsia="楷体" w:cs="楷体"/>
          <w:b/>
          <w:sz w:val="32"/>
          <w:szCs w:val="32"/>
        </w:rPr>
        <w:t>）。</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（四）其他以部门为主体开展的项目绩效评价报告（</w:t>
      </w:r>
      <w:r>
        <w:rPr>
          <w:rFonts w:hint="eastAsia" w:ascii="仿宋_GB2312" w:eastAsia="仿宋_GB2312"/>
          <w:b/>
          <w:sz w:val="32"/>
          <w:szCs w:val="32"/>
        </w:rPr>
        <w:t>无</w:t>
      </w:r>
      <w:r>
        <w:rPr>
          <w:rFonts w:hint="eastAsia" w:ascii="楷体" w:hAnsi="楷体" w:eastAsia="楷体" w:cs="楷体"/>
          <w:b/>
          <w:sz w:val="32"/>
          <w:szCs w:val="32"/>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十一、其他重要事项情况说明。</w:t>
      </w:r>
    </w:p>
    <w:p>
      <w:pPr>
        <w:ind w:firstLine="643" w:firstLineChars="200"/>
        <w:rPr>
          <w:rFonts w:ascii="楷体" w:hAnsi="楷体" w:eastAsia="楷体" w:cs="楷体"/>
          <w:b/>
          <w:sz w:val="32"/>
          <w:szCs w:val="32"/>
        </w:rPr>
      </w:pPr>
      <w:bookmarkStart w:id="100" w:name="_Toc5978_WPSOffice_Level2"/>
      <w:bookmarkStart w:id="101" w:name="_Toc15262_WPSOffice_Level2"/>
      <w:bookmarkStart w:id="102" w:name="_Toc23598_WPSOffice_Level2"/>
      <w:bookmarkStart w:id="103" w:name="_Toc18325_WPSOffice_Level2"/>
      <w:bookmarkStart w:id="104" w:name="_Toc15565_WPSOffice_Level2"/>
      <w:bookmarkStart w:id="105" w:name="_Toc32639_WPSOffice_Level2"/>
      <w:r>
        <w:rPr>
          <w:rFonts w:hint="eastAsia" w:ascii="楷体" w:hAnsi="楷体" w:eastAsia="楷体" w:cs="楷体"/>
          <w:b/>
          <w:sz w:val="32"/>
          <w:szCs w:val="32"/>
        </w:rPr>
        <w:t>（一）机关运行经费支出情况。</w:t>
      </w:r>
      <w:bookmarkEnd w:id="100"/>
      <w:bookmarkEnd w:id="101"/>
      <w:bookmarkEnd w:id="102"/>
      <w:bookmarkEnd w:id="103"/>
      <w:bookmarkEnd w:id="104"/>
      <w:bookmarkEnd w:id="105"/>
    </w:p>
    <w:p>
      <w:pPr>
        <w:ind w:firstLine="640" w:firstLineChars="200"/>
        <w:rPr>
          <w:rFonts w:ascii="仿宋_GB2312" w:hAnsi="ˎ̥" w:eastAsia="仿宋_GB2312"/>
          <w:sz w:val="32"/>
          <w:szCs w:val="32"/>
        </w:rPr>
      </w:pPr>
      <w:r>
        <w:rPr>
          <w:rFonts w:hint="eastAsia" w:ascii="仿宋_GB2312" w:hAnsi="ˎ̥" w:eastAsia="仿宋_GB2312"/>
          <w:sz w:val="32"/>
          <w:szCs w:val="32"/>
        </w:rPr>
        <w:t>2019年度</w:t>
      </w:r>
      <w:r>
        <w:rPr>
          <w:rFonts w:hint="eastAsia" w:ascii="仿宋_GB2312" w:eastAsia="仿宋_GB2312"/>
          <w:sz w:val="32"/>
          <w:szCs w:val="32"/>
        </w:rPr>
        <w:t>海口市公安局</w:t>
      </w:r>
      <w:r>
        <w:rPr>
          <w:rFonts w:hint="eastAsia" w:ascii="仿宋_GB2312" w:hAnsi="ˎ̥" w:eastAsia="仿宋_GB2312"/>
          <w:sz w:val="32"/>
          <w:szCs w:val="32"/>
        </w:rPr>
        <w:t>部门（单位）机关运行经费</w:t>
      </w:r>
      <w:r>
        <w:rPr>
          <w:rFonts w:ascii="仿宋_GB2312" w:hAnsi="ˎ̥" w:eastAsia="仿宋_GB2312"/>
          <w:sz w:val="32"/>
          <w:szCs w:val="32"/>
        </w:rPr>
        <w:t>8367.71</w:t>
      </w:r>
      <w:r>
        <w:rPr>
          <w:rFonts w:hint="eastAsia" w:ascii="仿宋_GB2312" w:hAnsi="ˎ̥" w:eastAsia="仿宋_GB2312"/>
          <w:sz w:val="32"/>
          <w:szCs w:val="32"/>
        </w:rPr>
        <w:t>万元（为部门决算中行政单位和参公事业单位使用一般公共预算财政拨款安排的基本支出中的日常公用经费支出），比2018年度10293.91万元减少</w:t>
      </w:r>
      <w:r>
        <w:rPr>
          <w:rFonts w:ascii="仿宋_GB2312" w:hAnsi="ˎ̥" w:eastAsia="仿宋_GB2312"/>
          <w:sz w:val="32"/>
          <w:szCs w:val="32"/>
        </w:rPr>
        <w:t>1926.2</w:t>
      </w:r>
      <w:r>
        <w:rPr>
          <w:rFonts w:hint="eastAsia" w:ascii="仿宋_GB2312" w:hAnsi="ˎ̥" w:eastAsia="仿宋_GB2312"/>
          <w:sz w:val="32"/>
          <w:szCs w:val="32"/>
        </w:rPr>
        <w:t>万元，减低18.71%。主要原因是：</w:t>
      </w:r>
      <w:r>
        <w:rPr>
          <w:rFonts w:hint="eastAsia" w:ascii="仿宋_GB2312" w:hAnsi="仿宋_GB2312" w:eastAsia="仿宋_GB2312" w:cs="仿宋_GB2312"/>
          <w:sz w:val="32"/>
          <w:szCs w:val="32"/>
        </w:rPr>
        <w:t>一是人员变动，退休或调出；二是公安各项业务工作投入减少</w:t>
      </w:r>
      <w:r>
        <w:rPr>
          <w:rFonts w:hint="eastAsia" w:ascii="仿宋_GB2312" w:hAnsi="ˎ̥" w:eastAsia="仿宋_GB2312"/>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（取自财决批复06表）</w:t>
      </w:r>
    </w:p>
    <w:p>
      <w:pPr>
        <w:ind w:firstLine="643" w:firstLineChars="200"/>
        <w:rPr>
          <w:rFonts w:ascii="楷体" w:hAnsi="楷体" w:eastAsia="楷体" w:cs="楷体"/>
          <w:b/>
          <w:sz w:val="32"/>
          <w:szCs w:val="32"/>
        </w:rPr>
      </w:pPr>
      <w:bookmarkStart w:id="106" w:name="_Toc23966_WPSOffice_Level2"/>
      <w:bookmarkStart w:id="107" w:name="_Toc3131_WPSOffice_Level2"/>
      <w:bookmarkStart w:id="108" w:name="_Toc30383_WPSOffice_Level2"/>
      <w:bookmarkStart w:id="109" w:name="_Toc13084_WPSOffice_Level2"/>
      <w:bookmarkStart w:id="110" w:name="_Toc25333_WPSOffice_Level2"/>
      <w:bookmarkStart w:id="111" w:name="_Toc32689_WPSOffice_Level2"/>
      <w:r>
        <w:rPr>
          <w:rFonts w:hint="eastAsia" w:ascii="楷体" w:hAnsi="楷体" w:eastAsia="楷体" w:cs="楷体"/>
          <w:b/>
          <w:sz w:val="32"/>
          <w:szCs w:val="32"/>
        </w:rPr>
        <w:t>（二）政府采购支出情况。</w:t>
      </w:r>
      <w:bookmarkEnd w:id="106"/>
      <w:bookmarkEnd w:id="107"/>
      <w:bookmarkEnd w:id="108"/>
      <w:bookmarkEnd w:id="109"/>
      <w:bookmarkEnd w:id="110"/>
      <w:bookmarkEnd w:id="111"/>
    </w:p>
    <w:p>
      <w:pPr>
        <w:ind w:firstLine="640" w:firstLineChars="200"/>
        <w:rPr>
          <w:rFonts w:ascii="仿宋_GB2312" w:hAnsi="ˎ̥" w:eastAsia="仿宋_GB2312"/>
          <w:sz w:val="32"/>
          <w:szCs w:val="32"/>
        </w:rPr>
      </w:pPr>
      <w:r>
        <w:rPr>
          <w:rFonts w:hint="eastAsia" w:ascii="仿宋_GB2312" w:hAnsi="ˎ̥" w:eastAsia="仿宋_GB2312"/>
          <w:sz w:val="32"/>
          <w:szCs w:val="32"/>
        </w:rPr>
        <w:t>2019年度</w:t>
      </w:r>
      <w:r>
        <w:rPr>
          <w:rFonts w:hint="eastAsia" w:ascii="仿宋_GB2312" w:eastAsia="仿宋_GB2312"/>
          <w:sz w:val="32"/>
          <w:szCs w:val="32"/>
        </w:rPr>
        <w:t>海口市公安局</w:t>
      </w:r>
      <w:r>
        <w:rPr>
          <w:rFonts w:hint="eastAsia" w:ascii="仿宋_GB2312" w:hAnsi="ˎ̥" w:eastAsia="仿宋_GB2312"/>
          <w:sz w:val="32"/>
          <w:szCs w:val="32"/>
        </w:rPr>
        <w:t>部门（单位）政府采购支出总额</w:t>
      </w:r>
      <w:r>
        <w:rPr>
          <w:rFonts w:ascii="仿宋_GB2312" w:hAnsi="ˎ̥" w:eastAsia="仿宋_GB2312"/>
          <w:sz w:val="32"/>
          <w:szCs w:val="32"/>
        </w:rPr>
        <w:t>11,342.02</w:t>
      </w:r>
      <w:r>
        <w:rPr>
          <w:rFonts w:hint="eastAsia" w:ascii="仿宋_GB2312" w:hAnsi="ˎ̥" w:eastAsia="仿宋_GB2312"/>
          <w:sz w:val="32"/>
          <w:szCs w:val="32"/>
        </w:rPr>
        <w:t>万元，其中：政府采购货物支出</w:t>
      </w:r>
      <w:r>
        <w:rPr>
          <w:rFonts w:ascii="仿宋_GB2312" w:hAnsi="ˎ̥" w:eastAsia="仿宋_GB2312"/>
          <w:sz w:val="32"/>
          <w:szCs w:val="32"/>
        </w:rPr>
        <w:t>10343.59</w:t>
      </w:r>
      <w:r>
        <w:rPr>
          <w:rFonts w:hint="eastAsia" w:ascii="仿宋_GB2312" w:hAnsi="ˎ̥" w:eastAsia="仿宋_GB2312"/>
          <w:sz w:val="32"/>
          <w:szCs w:val="32"/>
        </w:rPr>
        <w:t>万元、政府采购工程支出</w:t>
      </w:r>
      <w:r>
        <w:rPr>
          <w:rFonts w:ascii="仿宋_GB2312" w:hAnsi="ˎ̥" w:eastAsia="仿宋_GB2312"/>
          <w:sz w:val="32"/>
          <w:szCs w:val="32"/>
        </w:rPr>
        <w:t>248.95</w:t>
      </w:r>
      <w:r>
        <w:rPr>
          <w:rFonts w:hint="eastAsia" w:ascii="仿宋_GB2312" w:hAnsi="ˎ̥" w:eastAsia="仿宋_GB2312"/>
          <w:sz w:val="32"/>
          <w:szCs w:val="32"/>
        </w:rPr>
        <w:t>万元、政府采购服务支出</w:t>
      </w:r>
      <w:r>
        <w:rPr>
          <w:rFonts w:ascii="仿宋_GB2312" w:hAnsi="ˎ̥" w:eastAsia="仿宋_GB2312"/>
          <w:sz w:val="32"/>
          <w:szCs w:val="32"/>
        </w:rPr>
        <w:t>749.48</w:t>
      </w:r>
      <w:r>
        <w:rPr>
          <w:rFonts w:hint="eastAsia" w:ascii="仿宋_GB2312" w:hAnsi="ˎ̥" w:eastAsia="仿宋_GB2312"/>
          <w:sz w:val="32"/>
          <w:szCs w:val="32"/>
        </w:rPr>
        <w:t>万元。授予中小企业合同金额</w:t>
      </w:r>
      <w:r>
        <w:rPr>
          <w:rFonts w:ascii="仿宋_GB2312" w:hAnsi="ˎ̥" w:eastAsia="仿宋_GB2312"/>
          <w:sz w:val="32"/>
          <w:szCs w:val="32"/>
        </w:rPr>
        <w:t>30.34</w:t>
      </w:r>
      <w:r>
        <w:rPr>
          <w:rFonts w:hint="eastAsia" w:ascii="仿宋_GB2312" w:hAnsi="ˎ̥" w:eastAsia="仿宋_GB2312"/>
          <w:sz w:val="32"/>
          <w:szCs w:val="32"/>
        </w:rPr>
        <w:t>万元，占政府采购支出总额的</w:t>
      </w:r>
      <w:r>
        <w:rPr>
          <w:rFonts w:ascii="仿宋_GB2312" w:hAnsi="ˎ̥" w:eastAsia="仿宋_GB2312"/>
          <w:sz w:val="32"/>
          <w:szCs w:val="32"/>
        </w:rPr>
        <w:t>0.27%</w:t>
      </w:r>
      <w:r>
        <w:rPr>
          <w:rFonts w:hint="eastAsia" w:ascii="仿宋_GB2312" w:hAnsi="ˎ̥" w:eastAsia="仿宋_GB2312"/>
          <w:sz w:val="32"/>
          <w:szCs w:val="32"/>
        </w:rPr>
        <w:t>，其中：授予小微企业合同金额</w:t>
      </w:r>
      <w:r>
        <w:rPr>
          <w:rFonts w:ascii="仿宋_GB2312" w:hAnsi="ˎ̥" w:eastAsia="仿宋_GB2312"/>
          <w:sz w:val="32"/>
          <w:szCs w:val="32"/>
        </w:rPr>
        <w:t>30.34</w:t>
      </w:r>
      <w:r>
        <w:rPr>
          <w:rFonts w:hint="eastAsia" w:ascii="仿宋_GB2312" w:hAnsi="ˎ̥" w:eastAsia="仿宋_GB2312"/>
          <w:sz w:val="32"/>
          <w:szCs w:val="32"/>
        </w:rPr>
        <w:t>万元，占政府采购支出总额的0.27%。</w:t>
      </w:r>
    </w:p>
    <w:p>
      <w:pPr>
        <w:ind w:firstLine="640" w:firstLineChars="200"/>
        <w:rPr>
          <w:rFonts w:ascii="仿宋_GB2312" w:hAnsi="ˎ̥" w:eastAsia="仿宋_GB2312"/>
          <w:sz w:val="32"/>
          <w:szCs w:val="32"/>
        </w:rPr>
      </w:pPr>
      <w:r>
        <w:rPr>
          <w:rFonts w:hint="eastAsia" w:ascii="仿宋_GB2312" w:hAnsi="ˎ̥" w:eastAsia="仿宋_GB2312"/>
          <w:sz w:val="32"/>
          <w:szCs w:val="32"/>
        </w:rPr>
        <w:t>（取自2019年度部门决算报表F03表《机关运行信息表》）</w:t>
      </w:r>
    </w:p>
    <w:p>
      <w:pPr>
        <w:ind w:firstLine="643" w:firstLineChars="200"/>
        <w:rPr>
          <w:rFonts w:ascii="楷体" w:hAnsi="楷体" w:eastAsia="楷体" w:cs="楷体"/>
          <w:b/>
          <w:sz w:val="32"/>
          <w:szCs w:val="32"/>
        </w:rPr>
      </w:pPr>
      <w:bookmarkStart w:id="112" w:name="_Toc29584_WPSOffice_Level2"/>
      <w:bookmarkStart w:id="113" w:name="_Toc6016_WPSOffice_Level2"/>
      <w:bookmarkStart w:id="114" w:name="_Toc19989_WPSOffice_Level2"/>
      <w:bookmarkStart w:id="115" w:name="_Toc527_WPSOffice_Level2"/>
      <w:bookmarkStart w:id="116" w:name="_Toc10902_WPSOffice_Level2"/>
      <w:bookmarkStart w:id="117" w:name="_Toc15129_WPSOffice_Level2"/>
      <w:r>
        <w:rPr>
          <w:rFonts w:hint="eastAsia" w:ascii="楷体" w:hAnsi="楷体" w:eastAsia="楷体" w:cs="楷体"/>
          <w:b/>
          <w:sz w:val="32"/>
          <w:szCs w:val="32"/>
        </w:rPr>
        <w:t>（三）国有资产占用情况。</w:t>
      </w:r>
      <w:bookmarkEnd w:id="112"/>
      <w:bookmarkEnd w:id="113"/>
      <w:bookmarkEnd w:id="114"/>
      <w:bookmarkEnd w:id="115"/>
      <w:bookmarkEnd w:id="116"/>
      <w:bookmarkEnd w:id="117"/>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截至2019年度12月31日，本部门占用房屋面积</w:t>
      </w:r>
      <w:r>
        <w:rPr>
          <w:rFonts w:ascii="仿宋_GB2312" w:hAnsi="ˎ̥" w:eastAsia="仿宋_GB2312"/>
          <w:sz w:val="32"/>
          <w:szCs w:val="32"/>
        </w:rPr>
        <w:t>158043.90</w:t>
      </w:r>
      <w:r>
        <w:rPr>
          <w:rFonts w:hint="eastAsia" w:ascii="仿宋_GB2312" w:hAnsi="ˎ̥" w:eastAsia="仿宋_GB2312"/>
          <w:sz w:val="32"/>
          <w:szCs w:val="32"/>
        </w:rPr>
        <w:t>平方米，其中：办公用房</w:t>
      </w:r>
      <w:r>
        <w:rPr>
          <w:rFonts w:ascii="仿宋_GB2312" w:hAnsi="ˎ̥" w:eastAsia="仿宋_GB2312"/>
          <w:sz w:val="32"/>
          <w:szCs w:val="32"/>
        </w:rPr>
        <w:t>83679.66</w:t>
      </w:r>
      <w:r>
        <w:rPr>
          <w:rFonts w:hint="eastAsia" w:ascii="仿宋_GB2312" w:hAnsi="ˎ̥" w:eastAsia="仿宋_GB2312"/>
          <w:sz w:val="32"/>
          <w:szCs w:val="32"/>
        </w:rPr>
        <w:t>平方米，业务用房</w:t>
      </w:r>
      <w:r>
        <w:rPr>
          <w:rFonts w:ascii="仿宋_GB2312" w:hAnsi="ˎ̥" w:eastAsia="仿宋_GB2312"/>
          <w:sz w:val="32"/>
          <w:szCs w:val="32"/>
        </w:rPr>
        <w:t>32500.00</w:t>
      </w:r>
      <w:r>
        <w:rPr>
          <w:rFonts w:hint="eastAsia" w:ascii="仿宋_GB2312" w:hAnsi="ˎ̥" w:eastAsia="仿宋_GB2312"/>
          <w:sz w:val="32"/>
          <w:szCs w:val="32"/>
        </w:rPr>
        <w:t>平方米，其他（不含构筑物）</w:t>
      </w:r>
      <w:r>
        <w:rPr>
          <w:rFonts w:ascii="仿宋_GB2312" w:hAnsi="ˎ̥" w:eastAsia="仿宋_GB2312"/>
          <w:sz w:val="32"/>
          <w:szCs w:val="32"/>
        </w:rPr>
        <w:t>41864.24</w:t>
      </w:r>
      <w:r>
        <w:rPr>
          <w:rFonts w:hint="eastAsia" w:ascii="仿宋_GB2312" w:hAnsi="ˎ̥" w:eastAsia="仿宋_GB2312"/>
          <w:sz w:val="32"/>
          <w:szCs w:val="32"/>
        </w:rPr>
        <w:t>平方米。</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本部门共有车辆794辆，其中，副部（省）级及以上领导用车0辆、主要领导干部用车0辆、机要通信用车0辆、应急保障用车0辆、执法执勤用车538辆，特种专业技术用车1辆，离退休干部用车0辆，其他用车255辆。</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单位价值50万元以上通用设备9台（套），单价100万元以上专用设备13台（套）。</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年末在建工程</w:t>
      </w:r>
      <w:r>
        <w:rPr>
          <w:rFonts w:ascii="仿宋_GB2312" w:hAnsi="ˎ̥" w:eastAsia="仿宋_GB2312"/>
          <w:sz w:val="32"/>
          <w:szCs w:val="32"/>
        </w:rPr>
        <w:t>63,593.76</w:t>
      </w:r>
      <w:r>
        <w:rPr>
          <w:rFonts w:hint="eastAsia" w:ascii="仿宋_GB2312" w:hAnsi="ˎ̥" w:eastAsia="仿宋_GB2312"/>
          <w:sz w:val="32"/>
          <w:szCs w:val="32"/>
        </w:rPr>
        <w:t>万元。</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（取自2019年度部门决算F01表《预算支出相关信息表》、F03表《机关运行信息表》。）</w:t>
      </w:r>
    </w:p>
    <w:p>
      <w:pPr>
        <w:spacing w:line="578" w:lineRule="exact"/>
        <w:ind w:firstLine="640" w:firstLineChars="200"/>
        <w:rPr>
          <w:rFonts w:ascii="仿宋_GB2312" w:hAnsi="ˎ̥" w:eastAsia="仿宋_GB2312"/>
          <w:sz w:val="32"/>
          <w:szCs w:val="32"/>
        </w:rPr>
      </w:pPr>
    </w:p>
    <w:p>
      <w:pPr>
        <w:spacing w:line="578" w:lineRule="exact"/>
        <w:ind w:firstLine="640" w:firstLineChars="200"/>
        <w:rPr>
          <w:rFonts w:ascii="仿宋_GB2312" w:hAnsi="ˎ̥" w:eastAsia="仿宋_GB2312"/>
          <w:sz w:val="32"/>
          <w:szCs w:val="32"/>
        </w:rPr>
      </w:pPr>
    </w:p>
    <w:p>
      <w:pPr>
        <w:jc w:val="center"/>
        <w:rPr>
          <w:rFonts w:ascii="黑体" w:hAnsi="ˎ̥" w:eastAsia="黑体"/>
          <w:sz w:val="32"/>
          <w:szCs w:val="32"/>
        </w:rPr>
      </w:pPr>
      <w:bookmarkStart w:id="118" w:name="_Toc17580_WPSOffice_Level1"/>
      <w:bookmarkStart w:id="119" w:name="_Toc4398_WPSOffice_Level1"/>
      <w:bookmarkStart w:id="120" w:name="_Toc8808_WPSOffice_Level1"/>
      <w:bookmarkStart w:id="121" w:name="_Toc11039_WPSOffice_Level1"/>
      <w:bookmarkStart w:id="122" w:name="_Toc8874_WPSOffice_Level1"/>
      <w:bookmarkStart w:id="123" w:name="_Toc15425_WPSOffice_Level1"/>
      <w:r>
        <w:rPr>
          <w:rFonts w:hint="eastAsia" w:ascii="黑体" w:hAnsi="ˎ̥" w:eastAsia="黑体"/>
          <w:sz w:val="32"/>
          <w:szCs w:val="32"/>
        </w:rPr>
        <w:t>第四部分  名词解释</w:t>
      </w:r>
    </w:p>
    <w:p>
      <w:pPr>
        <w:jc w:val="center"/>
        <w:rPr>
          <w:rFonts w:ascii="黑体" w:hAnsi="ˎ̥" w:eastAsia="黑体"/>
          <w:sz w:val="32"/>
          <w:szCs w:val="32"/>
        </w:rPr>
      </w:pPr>
    </w:p>
    <w:p>
      <w:pPr>
        <w:ind w:firstLine="640" w:firstLineChars="200"/>
        <w:rPr>
          <w:rFonts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ascii="仿宋_GB2312" w:hAnsi="ˎ̥" w:eastAsia="仿宋_GB2312"/>
          <w:sz w:val="32"/>
          <w:szCs w:val="32"/>
        </w:rPr>
      </w:pPr>
      <w:r>
        <w:rPr>
          <w:rFonts w:hint="eastAsia" w:ascii="仿宋_GB2312" w:hAnsi="ˎ̥" w:eastAsia="仿宋_GB2312"/>
          <w:sz w:val="32"/>
          <w:szCs w:val="32"/>
        </w:rPr>
        <w:t>十四、（支出功能分类的名词解释，各部门（单位）根据实际支出情况填列，可参阅财政部印发的《2019年政府收支分类科目》）</w:t>
      </w:r>
    </w:p>
    <w:p>
      <w:pPr>
        <w:rPr>
          <w:rFonts w:ascii="仿宋_GB2312" w:hAnsi="ˎ̥" w:eastAsia="仿宋_GB2312"/>
          <w:sz w:val="32"/>
          <w:szCs w:val="32"/>
        </w:rPr>
      </w:pPr>
      <w:r>
        <w:rPr>
          <w:rFonts w:hint="eastAsia" w:ascii="仿宋_GB2312" w:hAnsi="ˎ̥" w:eastAsia="仿宋_GB2312"/>
          <w:sz w:val="32"/>
          <w:szCs w:val="32"/>
        </w:rPr>
        <w:t>……</w:t>
      </w:r>
    </w:p>
    <w:bookmarkEnd w:id="118"/>
    <w:bookmarkEnd w:id="119"/>
    <w:bookmarkEnd w:id="120"/>
    <w:bookmarkEnd w:id="121"/>
    <w:bookmarkEnd w:id="122"/>
    <w:bookmarkEnd w:id="123"/>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751D"/>
    <w:rsid w:val="00001388"/>
    <w:rsid w:val="00007715"/>
    <w:rsid w:val="00026405"/>
    <w:rsid w:val="00026DD8"/>
    <w:rsid w:val="00031E5B"/>
    <w:rsid w:val="000338B9"/>
    <w:rsid w:val="0004554C"/>
    <w:rsid w:val="00045619"/>
    <w:rsid w:val="00055D15"/>
    <w:rsid w:val="00070A4D"/>
    <w:rsid w:val="000740AF"/>
    <w:rsid w:val="0009496A"/>
    <w:rsid w:val="0009674E"/>
    <w:rsid w:val="000A2681"/>
    <w:rsid w:val="000A5B22"/>
    <w:rsid w:val="000B2C5E"/>
    <w:rsid w:val="000B2F13"/>
    <w:rsid w:val="000C2D97"/>
    <w:rsid w:val="000D5896"/>
    <w:rsid w:val="000D5B75"/>
    <w:rsid w:val="000F0484"/>
    <w:rsid w:val="000F2D04"/>
    <w:rsid w:val="00112143"/>
    <w:rsid w:val="0011384C"/>
    <w:rsid w:val="00116512"/>
    <w:rsid w:val="0014648F"/>
    <w:rsid w:val="001479E1"/>
    <w:rsid w:val="00147FA6"/>
    <w:rsid w:val="00154B5D"/>
    <w:rsid w:val="00170232"/>
    <w:rsid w:val="001747C1"/>
    <w:rsid w:val="00175575"/>
    <w:rsid w:val="00191AF1"/>
    <w:rsid w:val="00194FD3"/>
    <w:rsid w:val="001B4B11"/>
    <w:rsid w:val="001C0161"/>
    <w:rsid w:val="001C245D"/>
    <w:rsid w:val="001C3314"/>
    <w:rsid w:val="001C41E0"/>
    <w:rsid w:val="001C709F"/>
    <w:rsid w:val="001F1DBA"/>
    <w:rsid w:val="002000CB"/>
    <w:rsid w:val="00202F7E"/>
    <w:rsid w:val="00204FE0"/>
    <w:rsid w:val="00207D58"/>
    <w:rsid w:val="00210DFB"/>
    <w:rsid w:val="00211244"/>
    <w:rsid w:val="00212862"/>
    <w:rsid w:val="00227AF5"/>
    <w:rsid w:val="00231BDD"/>
    <w:rsid w:val="00231DE3"/>
    <w:rsid w:val="00235F7C"/>
    <w:rsid w:val="0023654E"/>
    <w:rsid w:val="0023673C"/>
    <w:rsid w:val="00247A55"/>
    <w:rsid w:val="00262E43"/>
    <w:rsid w:val="00267375"/>
    <w:rsid w:val="00273704"/>
    <w:rsid w:val="0027439B"/>
    <w:rsid w:val="00276279"/>
    <w:rsid w:val="00280ADB"/>
    <w:rsid w:val="00291E56"/>
    <w:rsid w:val="002A319B"/>
    <w:rsid w:val="002A4C1B"/>
    <w:rsid w:val="002B22F7"/>
    <w:rsid w:val="002C4932"/>
    <w:rsid w:val="002C6FA3"/>
    <w:rsid w:val="002C70A0"/>
    <w:rsid w:val="002F20FB"/>
    <w:rsid w:val="002F2D48"/>
    <w:rsid w:val="002F6D3A"/>
    <w:rsid w:val="00301441"/>
    <w:rsid w:val="00301FA7"/>
    <w:rsid w:val="00314273"/>
    <w:rsid w:val="00324353"/>
    <w:rsid w:val="0033565B"/>
    <w:rsid w:val="00336896"/>
    <w:rsid w:val="003419DB"/>
    <w:rsid w:val="003517D8"/>
    <w:rsid w:val="00357B84"/>
    <w:rsid w:val="003617E4"/>
    <w:rsid w:val="00362E99"/>
    <w:rsid w:val="003924F2"/>
    <w:rsid w:val="00394F4B"/>
    <w:rsid w:val="003A1922"/>
    <w:rsid w:val="003A513B"/>
    <w:rsid w:val="003B445E"/>
    <w:rsid w:val="003B7ECD"/>
    <w:rsid w:val="003C32F9"/>
    <w:rsid w:val="003C420A"/>
    <w:rsid w:val="003D53B9"/>
    <w:rsid w:val="003F15C4"/>
    <w:rsid w:val="003F3DE8"/>
    <w:rsid w:val="003F42F7"/>
    <w:rsid w:val="004006A8"/>
    <w:rsid w:val="00402AE5"/>
    <w:rsid w:val="00403850"/>
    <w:rsid w:val="00404E84"/>
    <w:rsid w:val="00412EC9"/>
    <w:rsid w:val="004158D0"/>
    <w:rsid w:val="00421830"/>
    <w:rsid w:val="00421B55"/>
    <w:rsid w:val="00422AFF"/>
    <w:rsid w:val="004330A9"/>
    <w:rsid w:val="00441816"/>
    <w:rsid w:val="00444653"/>
    <w:rsid w:val="00444C67"/>
    <w:rsid w:val="004735C3"/>
    <w:rsid w:val="00477476"/>
    <w:rsid w:val="004916ED"/>
    <w:rsid w:val="004B6513"/>
    <w:rsid w:val="004D64BB"/>
    <w:rsid w:val="004E0DBB"/>
    <w:rsid w:val="004E7825"/>
    <w:rsid w:val="004F2478"/>
    <w:rsid w:val="004F4827"/>
    <w:rsid w:val="0050041E"/>
    <w:rsid w:val="005039B2"/>
    <w:rsid w:val="00523F66"/>
    <w:rsid w:val="005260BB"/>
    <w:rsid w:val="00530C56"/>
    <w:rsid w:val="00531DF6"/>
    <w:rsid w:val="00535594"/>
    <w:rsid w:val="00536C1E"/>
    <w:rsid w:val="00537978"/>
    <w:rsid w:val="00542C1D"/>
    <w:rsid w:val="005452F5"/>
    <w:rsid w:val="00547C54"/>
    <w:rsid w:val="00551D93"/>
    <w:rsid w:val="00553C70"/>
    <w:rsid w:val="005563C7"/>
    <w:rsid w:val="00575304"/>
    <w:rsid w:val="00576502"/>
    <w:rsid w:val="00576D74"/>
    <w:rsid w:val="00580622"/>
    <w:rsid w:val="00580AC7"/>
    <w:rsid w:val="005866ED"/>
    <w:rsid w:val="00592C52"/>
    <w:rsid w:val="005A3F63"/>
    <w:rsid w:val="005B23E7"/>
    <w:rsid w:val="005B7907"/>
    <w:rsid w:val="005C0980"/>
    <w:rsid w:val="005D49B9"/>
    <w:rsid w:val="005D56D9"/>
    <w:rsid w:val="005E019E"/>
    <w:rsid w:val="005E1F48"/>
    <w:rsid w:val="005E3224"/>
    <w:rsid w:val="005E5A48"/>
    <w:rsid w:val="005F52F3"/>
    <w:rsid w:val="00602775"/>
    <w:rsid w:val="00606A83"/>
    <w:rsid w:val="00613C61"/>
    <w:rsid w:val="00621508"/>
    <w:rsid w:val="006325A6"/>
    <w:rsid w:val="00632814"/>
    <w:rsid w:val="00647E9A"/>
    <w:rsid w:val="00650A5A"/>
    <w:rsid w:val="00666C6C"/>
    <w:rsid w:val="00670B41"/>
    <w:rsid w:val="00685C6A"/>
    <w:rsid w:val="006919C9"/>
    <w:rsid w:val="006A3C0B"/>
    <w:rsid w:val="006B1340"/>
    <w:rsid w:val="006B535E"/>
    <w:rsid w:val="006C0C19"/>
    <w:rsid w:val="006C2DF8"/>
    <w:rsid w:val="006D2052"/>
    <w:rsid w:val="006D2F46"/>
    <w:rsid w:val="006E3999"/>
    <w:rsid w:val="006F4E61"/>
    <w:rsid w:val="00705CDE"/>
    <w:rsid w:val="007251CF"/>
    <w:rsid w:val="00731240"/>
    <w:rsid w:val="00735DEF"/>
    <w:rsid w:val="00761959"/>
    <w:rsid w:val="00761B0B"/>
    <w:rsid w:val="00772FDC"/>
    <w:rsid w:val="00777578"/>
    <w:rsid w:val="00783183"/>
    <w:rsid w:val="00786368"/>
    <w:rsid w:val="00786FEA"/>
    <w:rsid w:val="00790584"/>
    <w:rsid w:val="00795024"/>
    <w:rsid w:val="00795F37"/>
    <w:rsid w:val="00797549"/>
    <w:rsid w:val="007A0D1E"/>
    <w:rsid w:val="007A3376"/>
    <w:rsid w:val="007B2D50"/>
    <w:rsid w:val="007B598A"/>
    <w:rsid w:val="007B7BE7"/>
    <w:rsid w:val="007C0F7D"/>
    <w:rsid w:val="007C1461"/>
    <w:rsid w:val="007C5339"/>
    <w:rsid w:val="007D37DC"/>
    <w:rsid w:val="007D3F61"/>
    <w:rsid w:val="007D5279"/>
    <w:rsid w:val="007E0DF5"/>
    <w:rsid w:val="007F1A99"/>
    <w:rsid w:val="007F3618"/>
    <w:rsid w:val="008023D2"/>
    <w:rsid w:val="00820D56"/>
    <w:rsid w:val="00843693"/>
    <w:rsid w:val="00853F6C"/>
    <w:rsid w:val="00857A47"/>
    <w:rsid w:val="00862861"/>
    <w:rsid w:val="00863DA2"/>
    <w:rsid w:val="00870E0E"/>
    <w:rsid w:val="00882336"/>
    <w:rsid w:val="00882C15"/>
    <w:rsid w:val="0088308F"/>
    <w:rsid w:val="00885F18"/>
    <w:rsid w:val="0088632B"/>
    <w:rsid w:val="008A4698"/>
    <w:rsid w:val="008B0209"/>
    <w:rsid w:val="008B2B51"/>
    <w:rsid w:val="008C13D9"/>
    <w:rsid w:val="008C6A50"/>
    <w:rsid w:val="008D2F05"/>
    <w:rsid w:val="008E3E54"/>
    <w:rsid w:val="008F5DF2"/>
    <w:rsid w:val="00903C31"/>
    <w:rsid w:val="00911D49"/>
    <w:rsid w:val="00914F61"/>
    <w:rsid w:val="009305B7"/>
    <w:rsid w:val="0093207F"/>
    <w:rsid w:val="00934247"/>
    <w:rsid w:val="00935B49"/>
    <w:rsid w:val="009410E5"/>
    <w:rsid w:val="00962C6E"/>
    <w:rsid w:val="00964955"/>
    <w:rsid w:val="00965385"/>
    <w:rsid w:val="00974DB2"/>
    <w:rsid w:val="00984550"/>
    <w:rsid w:val="009A2465"/>
    <w:rsid w:val="009A324D"/>
    <w:rsid w:val="009A57CA"/>
    <w:rsid w:val="009B17DA"/>
    <w:rsid w:val="009B3E3B"/>
    <w:rsid w:val="009C2A18"/>
    <w:rsid w:val="009C4B0A"/>
    <w:rsid w:val="009E0DC3"/>
    <w:rsid w:val="009F12E8"/>
    <w:rsid w:val="009F3C4A"/>
    <w:rsid w:val="00A36E91"/>
    <w:rsid w:val="00A46BF8"/>
    <w:rsid w:val="00A52213"/>
    <w:rsid w:val="00A6459C"/>
    <w:rsid w:val="00A74BEC"/>
    <w:rsid w:val="00A80A86"/>
    <w:rsid w:val="00A81E80"/>
    <w:rsid w:val="00A83378"/>
    <w:rsid w:val="00AA1D3B"/>
    <w:rsid w:val="00AA29F9"/>
    <w:rsid w:val="00AB052D"/>
    <w:rsid w:val="00AB5621"/>
    <w:rsid w:val="00AB667A"/>
    <w:rsid w:val="00AE635C"/>
    <w:rsid w:val="00AE6604"/>
    <w:rsid w:val="00AF00F0"/>
    <w:rsid w:val="00B03474"/>
    <w:rsid w:val="00B122E5"/>
    <w:rsid w:val="00B17409"/>
    <w:rsid w:val="00B4197E"/>
    <w:rsid w:val="00B42FD2"/>
    <w:rsid w:val="00B459D1"/>
    <w:rsid w:val="00B50BDF"/>
    <w:rsid w:val="00B51BD6"/>
    <w:rsid w:val="00B53E56"/>
    <w:rsid w:val="00B54712"/>
    <w:rsid w:val="00B64A23"/>
    <w:rsid w:val="00B7111C"/>
    <w:rsid w:val="00B724AC"/>
    <w:rsid w:val="00B73602"/>
    <w:rsid w:val="00B7791E"/>
    <w:rsid w:val="00B8101A"/>
    <w:rsid w:val="00B86D5B"/>
    <w:rsid w:val="00B945D1"/>
    <w:rsid w:val="00B9751D"/>
    <w:rsid w:val="00BA1546"/>
    <w:rsid w:val="00BA2778"/>
    <w:rsid w:val="00BC1369"/>
    <w:rsid w:val="00BC4C37"/>
    <w:rsid w:val="00BC4FA3"/>
    <w:rsid w:val="00BC607D"/>
    <w:rsid w:val="00BD6538"/>
    <w:rsid w:val="00BD7FAC"/>
    <w:rsid w:val="00C11894"/>
    <w:rsid w:val="00C15BC4"/>
    <w:rsid w:val="00C313BE"/>
    <w:rsid w:val="00C3573D"/>
    <w:rsid w:val="00C410C8"/>
    <w:rsid w:val="00C53923"/>
    <w:rsid w:val="00C54A38"/>
    <w:rsid w:val="00C56214"/>
    <w:rsid w:val="00C5764A"/>
    <w:rsid w:val="00C66EE5"/>
    <w:rsid w:val="00C828A8"/>
    <w:rsid w:val="00C829CF"/>
    <w:rsid w:val="00C82C5B"/>
    <w:rsid w:val="00C84957"/>
    <w:rsid w:val="00C8657F"/>
    <w:rsid w:val="00C9380B"/>
    <w:rsid w:val="00CA5BEE"/>
    <w:rsid w:val="00CC4821"/>
    <w:rsid w:val="00CD410E"/>
    <w:rsid w:val="00CE2E9F"/>
    <w:rsid w:val="00CE5D71"/>
    <w:rsid w:val="00CE7701"/>
    <w:rsid w:val="00CF68E3"/>
    <w:rsid w:val="00D25802"/>
    <w:rsid w:val="00D32113"/>
    <w:rsid w:val="00D34DBC"/>
    <w:rsid w:val="00D361EF"/>
    <w:rsid w:val="00D41299"/>
    <w:rsid w:val="00D41F1B"/>
    <w:rsid w:val="00D45D49"/>
    <w:rsid w:val="00D56797"/>
    <w:rsid w:val="00D735E3"/>
    <w:rsid w:val="00D83410"/>
    <w:rsid w:val="00D87A79"/>
    <w:rsid w:val="00D90AF7"/>
    <w:rsid w:val="00D915A0"/>
    <w:rsid w:val="00DB3F51"/>
    <w:rsid w:val="00DB5B50"/>
    <w:rsid w:val="00DB676F"/>
    <w:rsid w:val="00DD6F78"/>
    <w:rsid w:val="00DE5ACC"/>
    <w:rsid w:val="00DF2033"/>
    <w:rsid w:val="00DF22B0"/>
    <w:rsid w:val="00DF5D66"/>
    <w:rsid w:val="00DF6D5C"/>
    <w:rsid w:val="00E01E40"/>
    <w:rsid w:val="00E06F24"/>
    <w:rsid w:val="00E33265"/>
    <w:rsid w:val="00E3623B"/>
    <w:rsid w:val="00E615F5"/>
    <w:rsid w:val="00E65039"/>
    <w:rsid w:val="00E74791"/>
    <w:rsid w:val="00E83DFD"/>
    <w:rsid w:val="00E879F6"/>
    <w:rsid w:val="00E95E44"/>
    <w:rsid w:val="00EA48AE"/>
    <w:rsid w:val="00EB30D2"/>
    <w:rsid w:val="00EB3982"/>
    <w:rsid w:val="00EC3D12"/>
    <w:rsid w:val="00EC4F35"/>
    <w:rsid w:val="00ED0780"/>
    <w:rsid w:val="00ED575D"/>
    <w:rsid w:val="00EE75D3"/>
    <w:rsid w:val="00EF1D33"/>
    <w:rsid w:val="00EF3D48"/>
    <w:rsid w:val="00F0566B"/>
    <w:rsid w:val="00F069C6"/>
    <w:rsid w:val="00F20872"/>
    <w:rsid w:val="00F300E9"/>
    <w:rsid w:val="00F30763"/>
    <w:rsid w:val="00F50DD0"/>
    <w:rsid w:val="00F619C8"/>
    <w:rsid w:val="00F82252"/>
    <w:rsid w:val="00F85444"/>
    <w:rsid w:val="00F9601E"/>
    <w:rsid w:val="00FB4A7C"/>
    <w:rsid w:val="00FB6D48"/>
    <w:rsid w:val="00FC181F"/>
    <w:rsid w:val="00FC6D5F"/>
    <w:rsid w:val="00FD4746"/>
    <w:rsid w:val="00FD6BAF"/>
    <w:rsid w:val="00FE153D"/>
    <w:rsid w:val="00FE4282"/>
    <w:rsid w:val="00FF2760"/>
    <w:rsid w:val="2E9D7296"/>
    <w:rsid w:val="2EFA6AF4"/>
    <w:rsid w:val="76EE72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页脚 Char"/>
    <w:basedOn w:val="5"/>
    <w:link w:val="3"/>
    <w:uiPriority w:val="0"/>
    <w:rPr>
      <w:rFonts w:ascii="Times New Roman" w:hAnsi="Times New Roman" w:eastAsia="宋体" w:cs="Times New Roman"/>
      <w:sz w:val="18"/>
      <w:szCs w:val="18"/>
    </w:rPr>
  </w:style>
  <w:style w:type="paragraph" w:customStyle="1" w:styleId="9">
    <w:name w:val="WPSOffice手动目录 1"/>
    <w:uiPriority w:val="0"/>
    <w:rPr>
      <w:rFonts w:ascii="Times New Roman" w:hAnsi="Times New Roman" w:eastAsia="宋体" w:cs="Times New Roman"/>
      <w:kern w:val="0"/>
      <w:sz w:val="20"/>
      <w:szCs w:val="20"/>
      <w:lang w:val="en-US" w:eastAsia="zh-CN" w:bidi="ar-SA"/>
    </w:rPr>
  </w:style>
  <w:style w:type="paragraph" w:customStyle="1" w:styleId="10">
    <w:name w:val="正文1 Char Char Char"/>
    <w:basedOn w:val="1"/>
    <w:uiPriority w:val="0"/>
    <w:pPr>
      <w:spacing w:line="360" w:lineRule="auto"/>
      <w:ind w:firstLine="200" w:firstLineChars="200"/>
    </w:pPr>
  </w:style>
  <w:style w:type="paragraph" w:customStyle="1" w:styleId="11">
    <w:name w:val="WPSOffice手动目录 2"/>
    <w:uiPriority w:val="0"/>
    <w:pPr>
      <w:ind w:left="200" w:leftChars="200"/>
    </w:pPr>
    <w:rPr>
      <w:rFonts w:ascii="Times New Roman" w:hAnsi="Times New Roman" w:eastAsia="宋体" w:cs="Times New Roman"/>
      <w:kern w:val="0"/>
      <w:sz w:val="20"/>
      <w:szCs w:val="20"/>
      <w:lang w:val="en-US" w:eastAsia="zh-CN" w:bidi="ar-SA"/>
    </w:rPr>
  </w:style>
  <w:style w:type="character" w:customStyle="1" w:styleId="12">
    <w:name w:val="页眉 Char"/>
    <w:basedOn w:val="5"/>
    <w:link w:val="4"/>
    <w:uiPriority w:val="99"/>
    <w:rPr>
      <w:rFonts w:ascii="Times New Roman" w:hAnsi="Times New Roman" w:eastAsia="宋体" w:cs="Times New Roman"/>
      <w:sz w:val="18"/>
      <w:szCs w:val="18"/>
    </w:rPr>
  </w:style>
  <w:style w:type="character" w:customStyle="1" w:styleId="13">
    <w:name w:val="批注框文本 Char"/>
    <w:basedOn w:val="5"/>
    <w:link w:val="2"/>
    <w:semiHidden/>
    <w:uiPriority w:val="99"/>
    <w:rPr>
      <w:rFonts w:ascii="Times New Roman" w:hAnsi="Times New Roman" w:eastAsia="宋体" w:cs="Times New Roman"/>
      <w:sz w:val="18"/>
      <w:szCs w:val="18"/>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061F6-92FC-4D9B-9828-3ABF460DFD6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1573</Words>
  <Characters>8971</Characters>
  <Lines>74</Lines>
  <Paragraphs>21</Paragraphs>
  <TotalTime>0</TotalTime>
  <ScaleCrop>false</ScaleCrop>
  <LinksUpToDate>false</LinksUpToDate>
  <CharactersWithSpaces>10523</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2021-06-03T12:47:00Z</dcterms:created>
  <dc:creator>pc</dc:creator>
  <cp:lastModifiedBy>谭</cp:lastModifiedBy>
  <cp:lastPrinted>2020-10-12T02:29:00Z</cp:lastPrinted>
  <dcterms:modified xsi:type="dcterms:W3CDTF">2021-07-10T05:06:42Z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