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textAlignment w:val="auto"/>
        <w:outlineLvl w:val="9"/>
        <w:rPr>
          <w:color w:val="000000"/>
          <w:sz w:val="84"/>
          <w:szCs w:val="84"/>
          <w:u w:val="single"/>
        </w:rPr>
      </w:pPr>
    </w:p>
    <w:p>
      <w:pPr>
        <w:widowControl w:val="0"/>
        <w:wordWrap/>
        <w:adjustRightInd w:val="0"/>
        <w:snapToGrid w:val="0"/>
        <w:spacing w:before="0" w:after="0" w:line="560" w:lineRule="exact"/>
        <w:ind w:right="0"/>
        <w:jc w:val="center"/>
        <w:textAlignment w:val="auto"/>
        <w:outlineLvl w:val="9"/>
        <w:rPr>
          <w:b/>
          <w:bCs/>
          <w:color w:val="000000"/>
          <w:sz w:val="52"/>
          <w:szCs w:val="52"/>
        </w:rPr>
      </w:pPr>
      <w:r>
        <w:rPr>
          <w:rFonts w:hint="eastAsia" w:ascii="宋体" w:hAnsi="宋体" w:eastAsia="宋体" w:cs="宋体"/>
          <w:b w:val="0"/>
          <w:bCs w:val="0"/>
          <w:color w:val="000000"/>
          <w:sz w:val="52"/>
          <w:szCs w:val="52"/>
          <w:lang w:val="en-US" w:eastAsia="zh-CN"/>
        </w:rPr>
        <w:t>2021</w:t>
      </w:r>
      <w:r>
        <w:rPr>
          <w:rFonts w:hint="eastAsia"/>
          <w:b/>
          <w:bCs/>
          <w:color w:val="000000"/>
          <w:sz w:val="52"/>
          <w:szCs w:val="52"/>
        </w:rPr>
        <w:t>年</w:t>
      </w:r>
      <w:r>
        <w:rPr>
          <w:rFonts w:hint="eastAsia"/>
          <w:b/>
          <w:bCs/>
          <w:color w:val="000000"/>
          <w:sz w:val="52"/>
          <w:szCs w:val="52"/>
          <w:lang w:eastAsia="zh-CN"/>
        </w:rPr>
        <w:t>海口市公安局城市警察支队</w:t>
      </w:r>
      <w:r>
        <w:rPr>
          <w:rFonts w:hint="eastAsia"/>
          <w:b/>
          <w:bCs/>
          <w:color w:val="000000"/>
          <w:sz w:val="52"/>
          <w:szCs w:val="52"/>
        </w:rPr>
        <w:t>部门（单位）预算</w:t>
      </w: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firstLine="1680"/>
        <w:jc w:val="center"/>
        <w:textAlignment w:val="auto"/>
        <w:outlineLvl w:val="9"/>
        <w:rPr>
          <w:color w:val="000000"/>
          <w:sz w:val="84"/>
          <w:szCs w:val="84"/>
        </w:rPr>
      </w:pPr>
    </w:p>
    <w:p>
      <w:pPr>
        <w:widowControl w:val="0"/>
        <w:wordWrap/>
        <w:adjustRightInd w:val="0"/>
        <w:snapToGrid w:val="0"/>
        <w:spacing w:before="0" w:after="0" w:line="560" w:lineRule="exact"/>
        <w:ind w:right="0"/>
        <w:textAlignment w:val="auto"/>
        <w:outlineLvl w:val="9"/>
        <w:rPr>
          <w:color w:val="000000"/>
          <w:sz w:val="24"/>
          <w:szCs w:val="24"/>
        </w:rPr>
      </w:pPr>
    </w:p>
    <w:p>
      <w:pPr>
        <w:widowControl w:val="0"/>
        <w:wordWrap/>
        <w:adjustRightInd w:val="0"/>
        <w:snapToGrid w:val="0"/>
        <w:spacing w:before="0" w:after="0" w:line="560" w:lineRule="exact"/>
        <w:ind w:right="0"/>
        <w:jc w:val="center"/>
        <w:textAlignment w:val="auto"/>
        <w:outlineLvl w:val="9"/>
        <w:rPr>
          <w:rFonts w:hint="eastAsia" w:ascii="黑体" w:hAnsi="黑体" w:eastAsia="黑体"/>
          <w:color w:val="000000"/>
          <w:sz w:val="52"/>
          <w:szCs w:val="52"/>
        </w:rPr>
      </w:pPr>
    </w:p>
    <w:p>
      <w:pPr>
        <w:widowControl w:val="0"/>
        <w:wordWrap/>
        <w:adjustRightInd w:val="0"/>
        <w:snapToGrid w:val="0"/>
        <w:spacing w:before="0" w:after="0" w:line="560" w:lineRule="exact"/>
        <w:ind w:right="0"/>
        <w:jc w:val="center"/>
        <w:textAlignment w:val="auto"/>
        <w:outlineLvl w:val="9"/>
        <w:rPr>
          <w:rFonts w:ascii="黑体" w:hAnsi="黑体" w:eastAsia="黑体"/>
          <w:color w:val="000000"/>
          <w:sz w:val="52"/>
          <w:szCs w:val="52"/>
        </w:rPr>
      </w:pPr>
      <w:r>
        <w:rPr>
          <w:rFonts w:hint="eastAsia" w:ascii="黑体" w:hAnsi="黑体" w:eastAsia="黑体"/>
          <w:color w:val="000000"/>
          <w:sz w:val="52"/>
          <w:szCs w:val="52"/>
        </w:rPr>
        <w:t>目录</w:t>
      </w:r>
    </w:p>
    <w:p>
      <w:pPr>
        <w:pStyle w:val="5"/>
        <w:widowControl w:val="0"/>
        <w:numPr>
          <w:ilvl w:val="0"/>
          <w:numId w:val="1"/>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黑体" w:hAnsi="黑体" w:eastAsia="黑体"/>
          <w:color w:val="000000"/>
          <w:sz w:val="32"/>
          <w:szCs w:val="32"/>
        </w:rPr>
        <w:t xml:space="preserve">  概况</w:t>
      </w:r>
    </w:p>
    <w:p>
      <w:pPr>
        <w:pStyle w:val="5"/>
        <w:widowControl w:val="0"/>
        <w:numPr>
          <w:ilvl w:val="0"/>
          <w:numId w:val="2"/>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黑体" w:hAnsi="黑体" w:eastAsia="黑体"/>
          <w:color w:val="000000"/>
          <w:sz w:val="32"/>
          <w:szCs w:val="32"/>
        </w:rPr>
        <w:t>主要职能</w:t>
      </w:r>
    </w:p>
    <w:p>
      <w:pPr>
        <w:pStyle w:val="5"/>
        <w:widowControl w:val="0"/>
        <w:numPr>
          <w:ilvl w:val="0"/>
          <w:numId w:val="2"/>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黑体" w:hAnsi="黑体" w:eastAsia="黑体"/>
          <w:color w:val="000000"/>
          <w:sz w:val="32"/>
          <w:szCs w:val="32"/>
        </w:rPr>
        <w:t>部门预算单位构成</w:t>
      </w:r>
    </w:p>
    <w:p>
      <w:pPr>
        <w:pStyle w:val="5"/>
        <w:widowControl w:val="0"/>
        <w:numPr>
          <w:ilvl w:val="0"/>
          <w:numId w:val="1"/>
        </w:numPr>
        <w:wordWrap/>
        <w:adjustRightInd w:val="0"/>
        <w:snapToGrid w:val="0"/>
        <w:spacing w:before="0" w:after="0" w:line="560" w:lineRule="exact"/>
        <w:ind w:right="0" w:firstLineChars="0"/>
        <w:textAlignment w:val="auto"/>
        <w:outlineLvl w:val="9"/>
        <w:rPr>
          <w:rFonts w:ascii="黑体" w:hAnsi="黑体" w:eastAsia="黑体"/>
          <w:color w:val="000000"/>
          <w:sz w:val="32"/>
          <w:szCs w:val="32"/>
        </w:rPr>
      </w:pPr>
      <w:r>
        <w:rPr>
          <w:rFonts w:hint="eastAsia" w:ascii="黑体" w:hAnsi="黑体" w:eastAsia="黑体"/>
          <w:color w:val="000000"/>
          <w:sz w:val="32"/>
          <w:szCs w:val="32"/>
        </w:rPr>
        <w:t xml:space="preserve">  </w:t>
      </w:r>
      <w:r>
        <w:rPr>
          <w:rFonts w:hint="eastAsia" w:ascii="黑体" w:hAnsi="黑体" w:eastAsia="黑体"/>
          <w:color w:val="000000"/>
          <w:sz w:val="32"/>
          <w:szCs w:val="32"/>
          <w:lang w:eastAsia="zh-CN"/>
        </w:rPr>
        <w:t>单位</w:t>
      </w:r>
      <w:r>
        <w:rPr>
          <w:rFonts w:hint="eastAsia" w:ascii="黑体" w:hAnsi="黑体" w:eastAsia="黑体"/>
          <w:color w:val="000000"/>
          <w:sz w:val="32"/>
          <w:szCs w:val="32"/>
        </w:rPr>
        <w:t>预算表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财政拨款收支总表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一般公共预算支出表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一般公共预算基本支出表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一般公共预算“三公”经费支出表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政府性基金预算支出表。</w:t>
      </w:r>
    </w:p>
    <w:p>
      <w:pPr>
        <w:pStyle w:val="5"/>
        <w:widowControl w:val="0"/>
        <w:numPr>
          <w:ilvl w:val="0"/>
          <w:numId w:val="3"/>
        </w:numPr>
        <w:wordWrap/>
        <w:adjustRightInd w:val="0"/>
        <w:snapToGrid w:val="0"/>
        <w:spacing w:before="0" w:after="0" w:line="560" w:lineRule="exact"/>
        <w:ind w:right="0" w:firstLine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政府性基金预算“三公”经费支出表</w:t>
      </w:r>
    </w:p>
    <w:p>
      <w:pPr>
        <w:pStyle w:val="5"/>
        <w:widowControl w:val="0"/>
        <w:numPr>
          <w:ilvl w:val="0"/>
          <w:numId w:val="3"/>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收支总表</w:t>
      </w:r>
    </w:p>
    <w:p>
      <w:pPr>
        <w:pStyle w:val="5"/>
        <w:widowControl w:val="0"/>
        <w:numPr>
          <w:ilvl w:val="0"/>
          <w:numId w:val="3"/>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收入总表</w:t>
      </w:r>
    </w:p>
    <w:p>
      <w:pPr>
        <w:pStyle w:val="5"/>
        <w:widowControl w:val="0"/>
        <w:numPr>
          <w:ilvl w:val="0"/>
          <w:numId w:val="3"/>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支出总表</w:t>
      </w:r>
    </w:p>
    <w:p>
      <w:pPr>
        <w:pStyle w:val="5"/>
        <w:widowControl w:val="0"/>
        <w:numPr>
          <w:ilvl w:val="0"/>
          <w:numId w:val="3"/>
        </w:numPr>
        <w:wordWrap/>
        <w:adjustRightInd w:val="0"/>
        <w:snapToGrid w:val="0"/>
        <w:spacing w:before="0" w:after="0" w:line="560" w:lineRule="exact"/>
        <w:ind w:right="0" w:firstLineChars="0"/>
        <w:jc w:val="left"/>
        <w:textAlignment w:val="auto"/>
        <w:outlineLvl w:val="9"/>
        <w:rPr>
          <w:rFonts w:ascii="黑体" w:hAnsi="黑体" w:eastAsia="黑体"/>
          <w:color w:val="000000"/>
          <w:sz w:val="32"/>
          <w:szCs w:val="32"/>
        </w:rPr>
      </w:pPr>
      <w:r>
        <w:rPr>
          <w:rFonts w:hint="eastAsia" w:ascii="仿宋_GB2312" w:hAnsi="仿宋_GB2312" w:eastAsia="仿宋_GB2312" w:cs="仿宋_GB2312"/>
          <w:color w:val="000000"/>
          <w:sz w:val="32"/>
          <w:szCs w:val="32"/>
        </w:rPr>
        <w:t>项目支出绩效信息表</w:t>
      </w:r>
    </w:p>
    <w:p>
      <w:pPr>
        <w:pStyle w:val="5"/>
        <w:widowControl w:val="0"/>
        <w:numPr>
          <w:ilvl w:val="0"/>
          <w:numId w:val="1"/>
        </w:numPr>
        <w:wordWrap/>
        <w:adjustRightInd w:val="0"/>
        <w:snapToGrid w:val="0"/>
        <w:spacing w:before="0" w:after="0" w:line="560" w:lineRule="exact"/>
        <w:ind w:right="0" w:firstLineChars="0"/>
        <w:jc w:val="left"/>
        <w:textAlignment w:val="auto"/>
        <w:outlineLvl w:val="9"/>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w:t>
      </w:r>
      <w:r>
        <w:rPr>
          <w:rFonts w:hint="eastAsia" w:ascii="黑体" w:hAnsi="黑体" w:eastAsia="黑体"/>
          <w:color w:val="000000"/>
          <w:sz w:val="32"/>
          <w:szCs w:val="32"/>
          <w:lang w:val="en-US" w:eastAsia="zh-CN"/>
        </w:rPr>
        <w:t>2021年</w:t>
      </w:r>
      <w:r>
        <w:rPr>
          <w:rFonts w:hint="eastAsia" w:ascii="黑体" w:hAnsi="黑体" w:eastAsia="黑体"/>
          <w:color w:val="000000"/>
          <w:sz w:val="32"/>
          <w:szCs w:val="32"/>
        </w:rPr>
        <w:t>单位预算情况说明</w:t>
      </w:r>
    </w:p>
    <w:p>
      <w:pPr>
        <w:pStyle w:val="5"/>
        <w:widowControl w:val="0"/>
        <w:numPr>
          <w:ilvl w:val="0"/>
          <w:numId w:val="1"/>
        </w:numPr>
        <w:wordWrap/>
        <w:adjustRightInd w:val="0"/>
        <w:snapToGrid w:val="0"/>
        <w:spacing w:before="0" w:after="0" w:line="560" w:lineRule="exact"/>
        <w:ind w:right="0" w:firstLineChars="0"/>
        <w:jc w:val="left"/>
        <w:textAlignment w:val="auto"/>
        <w:outlineLvl w:val="9"/>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名词解释</w:t>
      </w:r>
    </w:p>
    <w:p>
      <w:pPr>
        <w:pStyle w:val="5"/>
        <w:widowControl w:val="0"/>
        <w:wordWrap/>
        <w:adjustRightInd w:val="0"/>
        <w:snapToGrid w:val="0"/>
        <w:spacing w:before="0" w:after="0" w:line="560" w:lineRule="exact"/>
        <w:ind w:left="1320" w:right="0" w:firstLine="0" w:firstLineChars="0"/>
        <w:jc w:val="left"/>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jc w:val="left"/>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jc w:val="left"/>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jc w:val="left"/>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jc w:val="left"/>
        <w:textAlignment w:val="auto"/>
        <w:outlineLvl w:val="9"/>
        <w:rPr>
          <w:rFonts w:ascii="黑体" w:hAnsi="黑体" w:eastAsia="黑体"/>
          <w:color w:val="000000"/>
          <w:sz w:val="32"/>
          <w:szCs w:val="32"/>
        </w:rPr>
      </w:pPr>
    </w:p>
    <w:p>
      <w:pPr>
        <w:pStyle w:val="5"/>
        <w:widowControl w:val="0"/>
        <w:numPr>
          <w:ilvl w:val="0"/>
          <w:numId w:val="4"/>
        </w:numPr>
        <w:wordWrap/>
        <w:adjustRightInd w:val="0"/>
        <w:snapToGrid w:val="0"/>
        <w:spacing w:before="0" w:after="0" w:line="560" w:lineRule="exact"/>
        <w:ind w:right="0" w:firstLineChars="0"/>
        <w:jc w:val="center"/>
        <w:textAlignment w:val="auto"/>
        <w:outlineLvl w:val="9"/>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单位概况</w:t>
      </w:r>
    </w:p>
    <w:p>
      <w:pPr>
        <w:pStyle w:val="5"/>
        <w:widowControl w:val="0"/>
        <w:numPr>
          <w:numId w:val="0"/>
        </w:numPr>
        <w:wordWrap/>
        <w:adjustRightInd w:val="0"/>
        <w:snapToGrid w:val="0"/>
        <w:spacing w:before="0" w:after="0" w:line="560" w:lineRule="exact"/>
        <w:ind w:leftChars="0" w:right="0"/>
        <w:jc w:val="left"/>
        <w:textAlignment w:val="auto"/>
        <w:outlineLvl w:val="9"/>
        <w:rPr>
          <w:rFonts w:hint="eastAsia" w:ascii="黑体" w:hAnsi="黑体" w:eastAsia="黑体" w:cs="仿宋_GB2312"/>
          <w:color w:val="000000"/>
          <w:sz w:val="32"/>
          <w:szCs w:val="32"/>
          <w:lang w:eastAsia="zh-CN"/>
        </w:rPr>
      </w:pPr>
      <w:r>
        <w:rPr>
          <w:rFonts w:hint="eastAsia" w:ascii="黑体" w:hAnsi="黑体" w:eastAsia="黑体" w:cs="仿宋_GB2312"/>
          <w:color w:val="000000"/>
          <w:sz w:val="32"/>
          <w:szCs w:val="32"/>
          <w:lang w:val="en-US" w:eastAsia="zh-CN"/>
        </w:rPr>
        <w:t xml:space="preserve">     </w:t>
      </w:r>
      <w:r>
        <w:rPr>
          <w:rFonts w:hint="eastAsia" w:ascii="黑体" w:hAnsi="黑体" w:eastAsia="黑体" w:cs="仿宋_GB2312"/>
          <w:color w:val="000000"/>
          <w:sz w:val="32"/>
          <w:szCs w:val="32"/>
          <w:lang w:eastAsia="zh-CN"/>
        </w:rPr>
        <w:t>一、主要职能</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（一）预防、制止和查处违反城市管理相关规定的各类违法犯罪行为。</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（二）协同开展城市管理综合执法工作，组织开展联合执法。</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（三）依法侦查和调处城市管理过程中发生的刑事案件、治安案件和治安纠纷，维护城市公共秩序稳定。</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（四）依法处置城市街面上发生的紧急情况、重大突发案（事）件。</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（五）负责协助配合市政府相关行政执法部门开展行政执法工作。</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（六）指导、协调、监督、考核各区城市警察大队开展执法活动。</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（七）组织开展城市社会面治安巡逻防控，维护辖区治安秩序，预防、制止和打击现行街面违法犯罪。</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（八）负责纠正、查处机动车和非机动车在城市道路非机动车道、人行道上乱停乱放违法行为，维护交通秩序。</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（九）搜集城市管理综合执法过程中影响公共秩序的不稳定信息，研究、制定、实施相关工作对策。</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（十）接受公民报警和求助，劝解、制止在公共场所发生的矛盾纠纷。</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（十一）负责对全市各类犬类（含流浪犬、禁养犬、烈性犬）的管理；负责办理各项城市建成区养犬登记证。</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（十二）承担上级部门交办的其他工作。</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（十三）查处生态环境资源违法犯罪。</w:t>
      </w:r>
    </w:p>
    <w:p>
      <w:pPr>
        <w:pStyle w:val="5"/>
        <w:widowControl w:val="0"/>
        <w:numPr>
          <w:numId w:val="0"/>
        </w:numPr>
        <w:wordWrap/>
        <w:adjustRightInd w:val="0"/>
        <w:snapToGrid w:val="0"/>
        <w:spacing w:before="0" w:after="0" w:line="560" w:lineRule="exact"/>
        <w:ind w:leftChars="0" w:right="0"/>
        <w:jc w:val="left"/>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二、</w:t>
      </w:r>
      <w:r>
        <w:rPr>
          <w:rFonts w:hint="eastAsia" w:ascii="黑体" w:hAnsi="黑体" w:eastAsia="黑体"/>
          <w:color w:val="000000"/>
          <w:sz w:val="32"/>
          <w:szCs w:val="32"/>
        </w:rPr>
        <w:t>部门预算单位构成</w:t>
      </w:r>
    </w:p>
    <w:p>
      <w:pPr>
        <w:pStyle w:val="5"/>
        <w:widowControl w:val="0"/>
        <w:numPr>
          <w:numId w:val="0"/>
        </w:numPr>
        <w:wordWrap/>
        <w:adjustRightInd w:val="0"/>
        <w:snapToGrid w:val="0"/>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无</w:t>
      </w:r>
    </w:p>
    <w:p>
      <w:pPr>
        <w:widowControl w:val="0"/>
        <w:wordWrap/>
        <w:adjustRightInd w:val="0"/>
        <w:snapToGrid w:val="0"/>
        <w:spacing w:before="0" w:after="0" w:line="560" w:lineRule="exact"/>
        <w:ind w:left="800" w:right="0"/>
        <w:jc w:val="left"/>
        <w:textAlignment w:val="auto"/>
        <w:outlineLvl w:val="9"/>
        <w:rPr>
          <w:rFonts w:ascii="仿宋_GB2312" w:hAnsi="黑体" w:eastAsia="仿宋_GB2312" w:cs="仿宋_GB2312"/>
          <w:color w:val="000000"/>
          <w:sz w:val="32"/>
          <w:szCs w:val="32"/>
        </w:rPr>
      </w:pPr>
    </w:p>
    <w:p>
      <w:pPr>
        <w:widowControl w:val="0"/>
        <w:wordWrap/>
        <w:adjustRightInd w:val="0"/>
        <w:snapToGrid w:val="0"/>
        <w:spacing w:before="0" w:after="0" w:line="560" w:lineRule="exact"/>
        <w:ind w:right="0" w:firstLine="640" w:firstLineChars="200"/>
        <w:textAlignment w:val="auto"/>
        <w:outlineLvl w:val="9"/>
        <w:rPr>
          <w:rFonts w:ascii="黑体" w:hAnsi="黑体" w:eastAsia="黑体"/>
          <w:color w:val="000000"/>
          <w:sz w:val="32"/>
          <w:szCs w:val="32"/>
        </w:rPr>
      </w:pPr>
      <w:r>
        <w:rPr>
          <w:rFonts w:hint="eastAsia" w:ascii="黑体" w:hAnsi="黑体" w:eastAsia="黑体"/>
          <w:color w:val="000000"/>
          <w:sz w:val="32"/>
          <w:szCs w:val="32"/>
        </w:rPr>
        <w:t xml:space="preserve">第二部分 </w:t>
      </w:r>
      <w:r>
        <w:rPr>
          <w:rFonts w:hint="eastAsia" w:ascii="仿宋_GB2312" w:hAnsi="黑体" w:eastAsia="仿宋_GB2312" w:cs="仿宋_GB2312"/>
          <w:color w:val="000000"/>
          <w:sz w:val="32"/>
          <w:szCs w:val="32"/>
        </w:rPr>
        <w:t xml:space="preserve"> </w:t>
      </w:r>
      <w:r>
        <w:rPr>
          <w:rFonts w:hint="eastAsia" w:ascii="黑体" w:hAnsi="黑体" w:eastAsia="黑体"/>
          <w:color w:val="000000"/>
          <w:sz w:val="32"/>
          <w:szCs w:val="32"/>
        </w:rPr>
        <w:t>单位预算表</w:t>
      </w:r>
    </w:p>
    <w:p>
      <w:pPr>
        <w:widowControl w:val="0"/>
        <w:wordWrap/>
        <w:adjustRightInd w:val="0"/>
        <w:snapToGrid w:val="0"/>
        <w:spacing w:before="0" w:after="0" w:line="560" w:lineRule="exact"/>
        <w:ind w:right="0"/>
        <w:jc w:val="both"/>
        <w:textAlignment w:val="auto"/>
        <w:outlineLvl w:val="9"/>
        <w:rPr>
          <w:rFonts w:ascii="仿宋_GB2312" w:hAnsi="黑体" w:eastAsia="仿宋_GB2312"/>
          <w:b/>
          <w:color w:val="000000"/>
          <w:sz w:val="32"/>
          <w:szCs w:val="32"/>
        </w:rPr>
      </w:pPr>
      <w:r>
        <w:rPr>
          <w:rFonts w:hint="eastAsia" w:ascii="仿宋_GB2312" w:hAnsi="黑体" w:eastAsia="仿宋_GB2312"/>
          <w:b/>
          <w:color w:val="000000"/>
          <w:sz w:val="32"/>
          <w:szCs w:val="32"/>
          <w:lang w:val="en-US" w:eastAsia="zh-CN"/>
        </w:rPr>
        <w:t xml:space="preserve">  </w:t>
      </w:r>
      <w:r>
        <w:rPr>
          <w:rFonts w:hint="eastAsia" w:ascii="仿宋_GB2312" w:hAnsi="仿宋_GB2312" w:eastAsia="仿宋_GB2312" w:cs="仿宋_GB2312"/>
          <w:color w:val="000000"/>
          <w:kern w:val="2"/>
          <w:sz w:val="32"/>
          <w:szCs w:val="32"/>
          <w:lang w:val="en-US" w:eastAsia="zh-CN" w:bidi="ar-SA"/>
        </w:rPr>
        <w:t xml:space="preserve">  附件《2021年海口市公安局城市警察支队预算公开表》</w:t>
      </w:r>
    </w:p>
    <w:p>
      <w:pPr>
        <w:widowControl w:val="0"/>
        <w:wordWrap/>
        <w:adjustRightInd w:val="0"/>
        <w:snapToGrid w:val="0"/>
        <w:spacing w:before="0" w:after="0" w:line="560" w:lineRule="exact"/>
        <w:ind w:right="0"/>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firstLine="480" w:firstLineChars="150"/>
        <w:textAlignment w:val="auto"/>
        <w:outlineLvl w:val="9"/>
        <w:rPr>
          <w:rFonts w:ascii="黑体" w:hAnsi="黑体" w:eastAsia="黑体"/>
          <w:color w:val="000000"/>
          <w:sz w:val="32"/>
          <w:szCs w:val="32"/>
        </w:rPr>
      </w:pPr>
      <w:r>
        <w:rPr>
          <w:rFonts w:hint="eastAsia" w:ascii="黑体" w:hAnsi="黑体" w:eastAsia="黑体"/>
          <w:color w:val="000000"/>
          <w:sz w:val="32"/>
          <w:szCs w:val="32"/>
        </w:rPr>
        <w:t xml:space="preserve">第三部分   </w:t>
      </w:r>
      <w:r>
        <w:rPr>
          <w:rFonts w:hint="eastAsia" w:ascii="黑体" w:hAnsi="黑体" w:eastAsia="黑体"/>
          <w:color w:val="000000"/>
          <w:sz w:val="32"/>
          <w:szCs w:val="32"/>
          <w:lang w:val="en-US" w:eastAsia="zh-CN"/>
        </w:rPr>
        <w:t>2021年</w:t>
      </w:r>
      <w:r>
        <w:rPr>
          <w:rFonts w:hint="eastAsia" w:ascii="黑体" w:hAnsi="黑体" w:eastAsia="黑体"/>
          <w:color w:val="000000"/>
          <w:sz w:val="32"/>
          <w:szCs w:val="32"/>
        </w:rPr>
        <w:t>单位预算情况说明</w:t>
      </w:r>
    </w:p>
    <w:p>
      <w:pPr>
        <w:widowControl w:val="0"/>
        <w:wordWrap/>
        <w:adjustRightInd w:val="0"/>
        <w:snapToGrid w:val="0"/>
        <w:spacing w:before="0" w:after="0" w:line="560" w:lineRule="exact"/>
        <w:ind w:right="0" w:firstLine="640" w:firstLineChars="200"/>
        <w:jc w:val="left"/>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一、关于</w:t>
      </w:r>
      <w:r>
        <w:rPr>
          <w:rFonts w:hint="eastAsia" w:ascii="黑体" w:hAnsi="黑体" w:eastAsia="黑体"/>
          <w:color w:val="000000"/>
          <w:sz w:val="32"/>
          <w:szCs w:val="32"/>
          <w:lang w:eastAsia="zh-CN"/>
        </w:rPr>
        <w:t>海口市公安局城市警察支队</w:t>
      </w:r>
      <w:r>
        <w:rPr>
          <w:rFonts w:hint="eastAsia" w:ascii="黑体" w:hAnsi="黑体" w:eastAsia="黑体"/>
          <w:color w:val="000000"/>
          <w:sz w:val="32"/>
          <w:szCs w:val="32"/>
          <w:lang w:val="en-US" w:eastAsia="zh-CN"/>
        </w:rPr>
        <w:t>2021</w:t>
      </w:r>
      <w:r>
        <w:rPr>
          <w:rFonts w:hint="eastAsia" w:ascii="黑体" w:hAnsi="黑体" w:eastAsia="黑体"/>
          <w:color w:val="000000"/>
          <w:sz w:val="32"/>
          <w:szCs w:val="32"/>
        </w:rPr>
        <w:t>年财政拨款收支预算情况的总体说明</w:t>
      </w:r>
    </w:p>
    <w:p>
      <w:pPr>
        <w:widowControl w:val="0"/>
        <w:wordWrap/>
        <w:adjustRightInd w:val="0"/>
        <w:snapToGrid w:val="0"/>
        <w:spacing w:before="0" w:after="0" w:line="560" w:lineRule="exact"/>
        <w:ind w:right="0" w:firstLine="640" w:firstLineChars="200"/>
        <w:jc w:val="left"/>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年财政拨款收支总预算</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万元。其中，收入总计</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万元，包括一般公共预算本年收入</w:t>
      </w:r>
      <w:r>
        <w:rPr>
          <w:rFonts w:hint="eastAsia" w:ascii="仿宋_GB2312" w:hAnsi="黑体" w:eastAsia="仿宋_GB2312" w:cs="仿宋_GB2312"/>
          <w:color w:val="000000"/>
          <w:sz w:val="32"/>
          <w:szCs w:val="32"/>
          <w:lang w:val="en-US" w:eastAsia="zh-CN"/>
        </w:rPr>
        <w:t>4075.92</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lang w:val="en-US" w:eastAsia="zh-CN"/>
        </w:rPr>
        <w:t>5.2万元，政府性基金预算本年收入0.00万元、上年结转0.00万元；支</w:t>
      </w:r>
      <w:r>
        <w:rPr>
          <w:rFonts w:hint="eastAsia" w:ascii="仿宋_GB2312" w:hAnsi="黑体" w:eastAsia="仿宋_GB2312"/>
          <w:color w:val="000000"/>
          <w:sz w:val="32"/>
          <w:szCs w:val="32"/>
        </w:rPr>
        <w:t>出总计</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万元，包括</w:t>
      </w:r>
      <w:r>
        <w:rPr>
          <w:rFonts w:hint="eastAsia" w:ascii="仿宋_GB2312" w:hAnsi="黑体" w:eastAsia="仿宋_GB2312"/>
          <w:color w:val="000000"/>
          <w:sz w:val="32"/>
          <w:szCs w:val="32"/>
          <w:lang w:eastAsia="zh-CN"/>
        </w:rPr>
        <w:t>公共安全支出</w:t>
      </w:r>
      <w:r>
        <w:rPr>
          <w:rFonts w:hint="eastAsia" w:ascii="仿宋_GB2312" w:hAnsi="黑体" w:eastAsia="仿宋_GB2312"/>
          <w:color w:val="000000"/>
          <w:sz w:val="32"/>
          <w:szCs w:val="32"/>
          <w:lang w:val="en-US" w:eastAsia="zh-CN"/>
        </w:rPr>
        <w:t>3588.64万元，社会保障和就业支出173.27万元，卫生健康支出195.85万元，住房保障支出123.37万元</w:t>
      </w:r>
      <w:r>
        <w:rPr>
          <w:rFonts w:hint="eastAsia" w:ascii="仿宋_GB2312" w:hAnsi="黑体" w:eastAsia="仿宋_GB2312"/>
          <w:color w:val="000000"/>
          <w:sz w:val="32"/>
          <w:szCs w:val="32"/>
        </w:rPr>
        <w:t>。</w:t>
      </w:r>
    </w:p>
    <w:p>
      <w:pPr>
        <w:widowControl w:val="0"/>
        <w:wordWrap/>
        <w:adjustRightInd w:val="0"/>
        <w:snapToGrid w:val="0"/>
        <w:spacing w:before="0" w:after="0" w:line="560" w:lineRule="exact"/>
        <w:ind w:right="0" w:firstLine="640"/>
        <w:jc w:val="left"/>
        <w:textAlignment w:val="auto"/>
        <w:outlineLvl w:val="9"/>
        <w:rPr>
          <w:rFonts w:ascii="黑体" w:hAnsi="黑体" w:eastAsia="黑体"/>
          <w:color w:val="000000"/>
          <w:sz w:val="32"/>
          <w:szCs w:val="32"/>
        </w:rPr>
      </w:pPr>
      <w:r>
        <w:rPr>
          <w:rFonts w:hint="eastAsia" w:ascii="黑体" w:hAnsi="黑体" w:eastAsia="黑体"/>
          <w:color w:val="000000"/>
          <w:sz w:val="32"/>
          <w:szCs w:val="32"/>
        </w:rPr>
        <w:t>二、关于</w:t>
      </w:r>
      <w:r>
        <w:rPr>
          <w:rFonts w:hint="eastAsia" w:ascii="黑体" w:hAnsi="黑体" w:eastAsia="黑体"/>
          <w:color w:val="000000"/>
          <w:sz w:val="32"/>
          <w:szCs w:val="32"/>
          <w:lang w:eastAsia="zh-CN"/>
        </w:rPr>
        <w:t>海口市公安局城市警察支队</w:t>
      </w:r>
      <w:r>
        <w:rPr>
          <w:rFonts w:hint="eastAsia" w:ascii="黑体" w:hAnsi="黑体" w:eastAsia="黑体"/>
          <w:color w:val="000000"/>
          <w:sz w:val="32"/>
          <w:szCs w:val="32"/>
          <w:lang w:val="en-US" w:eastAsia="zh-CN"/>
        </w:rPr>
        <w:t>2021</w:t>
      </w:r>
      <w:r>
        <w:rPr>
          <w:rFonts w:hint="eastAsia" w:ascii="黑体" w:hAnsi="黑体" w:eastAsia="黑体"/>
          <w:color w:val="000000"/>
          <w:sz w:val="32"/>
          <w:szCs w:val="32"/>
        </w:rPr>
        <w:t>年一般公共预算当年拨款情况说明</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（一）一般公共预算当年规模变化情况</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年一般公共预算当年拨款</w:t>
      </w:r>
      <w:r>
        <w:rPr>
          <w:rFonts w:hint="eastAsia" w:ascii="仿宋_GB2312" w:hAnsi="黑体" w:eastAsia="仿宋_GB2312"/>
          <w:color w:val="000000"/>
          <w:sz w:val="32"/>
          <w:szCs w:val="32"/>
          <w:lang w:val="en-US" w:eastAsia="zh-CN"/>
        </w:rPr>
        <w:t>4075.92</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944.31</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一方面新增养犬管理项目；另一方面警务辅助人员工资标准提高，协警管理项目预算增加。</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（二）一般公共预算当年拨款结构情况</w:t>
      </w:r>
    </w:p>
    <w:p>
      <w:pPr>
        <w:widowControl w:val="0"/>
        <w:wordWrap/>
        <w:adjustRightInd w:val="0"/>
        <w:snapToGrid w:val="0"/>
        <w:spacing w:before="0" w:after="0" w:line="560" w:lineRule="exact"/>
        <w:ind w:right="0" w:firstLine="800" w:firstLineChars="250"/>
        <w:textAlignment w:val="auto"/>
        <w:outlineLvl w:val="9"/>
        <w:rPr>
          <w:rFonts w:ascii="仿宋_GB2312" w:hAnsi="黑体" w:eastAsia="仿宋_GB2312"/>
          <w:color w:val="000000"/>
          <w:sz w:val="32"/>
          <w:szCs w:val="32"/>
          <w:lang w:val="en-US"/>
        </w:rPr>
      </w:pPr>
      <w:r>
        <w:rPr>
          <w:rFonts w:hint="eastAsia" w:ascii="仿宋_GB2312" w:hAnsi="黑体" w:eastAsia="仿宋_GB2312"/>
          <w:color w:val="000000"/>
          <w:sz w:val="32"/>
          <w:szCs w:val="32"/>
          <w:lang w:eastAsia="zh-CN"/>
        </w:rPr>
        <w:t>公共安全支出</w:t>
      </w:r>
      <w:r>
        <w:rPr>
          <w:rFonts w:hint="eastAsia" w:ascii="仿宋_GB2312" w:hAnsi="黑体" w:eastAsia="仿宋_GB2312"/>
          <w:color w:val="000000"/>
          <w:sz w:val="32"/>
          <w:szCs w:val="32"/>
          <w:lang w:val="en-US" w:eastAsia="zh-CN"/>
        </w:rPr>
        <w:t>3583.44万元，占87.92%；社会保障和就业支出173.27万元，4.25%；卫生健康支出195.85万元，4.81%；住房保障支出123.37万元，3.02%</w:t>
      </w:r>
      <w:r>
        <w:rPr>
          <w:rFonts w:hint="eastAsia" w:ascii="仿宋_GB2312" w:hAnsi="黑体" w:eastAsia="仿宋_GB2312"/>
          <w:sz w:val="32"/>
          <w:szCs w:val="32"/>
        </w:rPr>
        <w:t>。</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（三）一般公共预算当年拨款具体使用情况</w:t>
      </w:r>
    </w:p>
    <w:p>
      <w:pPr>
        <w:widowControl w:val="0"/>
        <w:wordWrap/>
        <w:adjustRightInd w:val="0"/>
        <w:snapToGrid w:val="0"/>
        <w:spacing w:before="0" w:after="0" w:line="560" w:lineRule="exact"/>
        <w:ind w:left="0" w:leftChars="0" w:right="0" w:firstLine="640" w:firstLineChars="200"/>
        <w:textAlignment w:val="auto"/>
        <w:outlineLvl w:val="9"/>
        <w:rPr>
          <w:rFonts w:hint="eastAsia" w:ascii="仿宋_GB2312" w:hAnsi="黑体" w:eastAsia="仿宋_GB2312"/>
          <w:sz w:val="32"/>
          <w:szCs w:val="32"/>
          <w:lang w:val="en-US" w:eastAsia="zh-CN"/>
        </w:rPr>
      </w:pPr>
      <w:r>
        <w:rPr>
          <w:rFonts w:ascii="仿宋_GB2312" w:hAnsi="黑体" w:eastAsia="仿宋_GB2312" w:cs="仿宋_GB2312"/>
          <w:sz w:val="32"/>
          <w:szCs w:val="32"/>
        </w:rPr>
        <w:t>1.</w:t>
      </w:r>
      <w:r>
        <w:rPr>
          <w:rFonts w:ascii="仿宋_GB2312" w:hAnsi="黑体" w:eastAsia="仿宋_GB2312"/>
          <w:sz w:val="32"/>
          <w:szCs w:val="32"/>
        </w:rPr>
        <w:t xml:space="preserve"> </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（类）公安（款）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1526.70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190.59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，主要是工资津补贴等变化。</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（类）公安（款）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2056.74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767.60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2021年协警管理项目预算增加及新增养犬管理项目预算。</w:t>
      </w:r>
    </w:p>
    <w:p>
      <w:pPr>
        <w:widowControl w:val="0"/>
        <w:wordWrap/>
        <w:adjustRightInd w:val="0"/>
        <w:snapToGrid w:val="0"/>
        <w:spacing w:before="0" w:after="0" w:line="560" w:lineRule="exact"/>
        <w:ind w:left="0" w:leftChars="0" w:right="0" w:firstLine="640" w:firstLineChars="200"/>
        <w:textAlignment w:val="auto"/>
        <w:outlineLvl w:val="9"/>
        <w:rPr>
          <w:rFonts w:hint="eastAsia" w:ascii="仿宋_GB2312" w:hAnsi="黑体" w:eastAsia="仿宋_GB2312"/>
          <w:sz w:val="32"/>
          <w:szCs w:val="32"/>
          <w:lang w:eastAsia="zh-CN"/>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w:t>
      </w:r>
      <w:r>
        <w:rPr>
          <w:rFonts w:hint="eastAsia" w:ascii="仿宋_GB2312" w:hAnsi="黑体" w:eastAsia="仿宋_GB2312" w:cs="仿宋_GB2312"/>
          <w:sz w:val="32"/>
          <w:szCs w:val="32"/>
          <w:lang w:eastAsia="zh-CN"/>
        </w:rPr>
        <w:t>养老支出</w:t>
      </w:r>
      <w:r>
        <w:rPr>
          <w:rFonts w:hint="eastAsia" w:ascii="仿宋_GB2312" w:hAnsi="黑体" w:eastAsia="仿宋_GB2312" w:cs="仿宋_GB2312"/>
          <w:sz w:val="32"/>
          <w:szCs w:val="32"/>
        </w:rPr>
        <w:t>（款）</w:t>
      </w:r>
      <w:r>
        <w:rPr>
          <w:rFonts w:hint="eastAsia" w:ascii="仿宋_GB2312" w:hAnsi="黑体" w:eastAsia="仿宋_GB2312"/>
          <w:sz w:val="32"/>
          <w:szCs w:val="32"/>
        </w:rPr>
        <w:t>机关事业单位基本养老保险缴费支出</w:t>
      </w:r>
      <w:r>
        <w:rPr>
          <w:rFonts w:hint="eastAsia" w:ascii="仿宋_GB2312" w:hAnsi="黑体" w:eastAsia="仿宋_GB2312"/>
          <w:sz w:val="32"/>
          <w:szCs w:val="32"/>
          <w:lang w:eastAsia="zh-CN"/>
        </w:rPr>
        <w:t>（项）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166.07</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3.74万元，主要是人员及工资变化、社保缴费基数变化。</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w:t>
      </w:r>
      <w:r>
        <w:rPr>
          <w:rFonts w:hint="eastAsia" w:ascii="仿宋_GB2312" w:hAnsi="黑体" w:eastAsia="仿宋_GB2312" w:cs="仿宋_GB2312"/>
          <w:sz w:val="32"/>
          <w:szCs w:val="32"/>
          <w:lang w:eastAsia="zh-CN"/>
        </w:rPr>
        <w:t>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34.80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主要是上年度其他行政事业单位养老支出预算有误，已修正。</w:t>
      </w:r>
    </w:p>
    <w:p>
      <w:pPr>
        <w:widowControl w:val="0"/>
        <w:wordWrap/>
        <w:adjustRightInd w:val="0"/>
        <w:snapToGrid w:val="0"/>
        <w:spacing w:before="0" w:after="0" w:line="560" w:lineRule="exact"/>
        <w:ind w:left="0" w:leftChars="0" w:right="0" w:firstLine="640" w:firstLineChars="200"/>
        <w:textAlignment w:val="auto"/>
        <w:outlineLvl w:val="9"/>
        <w:rPr>
          <w:rFonts w:hint="eastAsia" w:ascii="仿宋_GB2312" w:hAnsi="黑体" w:eastAsia="仿宋_GB2312"/>
          <w:sz w:val="32"/>
          <w:szCs w:val="32"/>
          <w:lang w:eastAsia="zh-CN"/>
        </w:rPr>
      </w:pPr>
      <w:r>
        <w:rPr>
          <w:rFonts w:ascii="仿宋_GB2312" w:hAnsi="黑体" w:eastAsia="仿宋_GB2312"/>
          <w:sz w:val="32"/>
          <w:szCs w:val="32"/>
        </w:rPr>
        <w:t>3.</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88.22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，主要是人员及工资变化、社保缴费基数变化。</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支出（类）行政事业单位医疗（款）公务员医疗补助</w:t>
      </w:r>
      <w:r>
        <w:rPr>
          <w:rFonts w:hint="eastAsia" w:ascii="仿宋_GB2312" w:hAnsi="黑体" w:eastAsia="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102.81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21.68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，主要是人员及工资变化、社保缴费基数变化。</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支出（类）行政事业单位医疗（款）其他行政事业单位医疗支出（项）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0.53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，主要是主要是人员变化。</w:t>
      </w:r>
    </w:p>
    <w:p>
      <w:pPr>
        <w:widowControl w:val="0"/>
        <w:wordWrap/>
        <w:adjustRightInd w:val="0"/>
        <w:snapToGrid w:val="0"/>
        <w:spacing w:before="0" w:after="0" w:line="560" w:lineRule="exact"/>
        <w:ind w:left="0" w:leftChars="0" w:right="0" w:firstLine="640" w:firstLineChars="200"/>
        <w:textAlignment w:val="auto"/>
        <w:outlineLvl w:val="9"/>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123.37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26.01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，主要是人员及工资变化。</w:t>
      </w:r>
    </w:p>
    <w:p>
      <w:pPr>
        <w:widowControl w:val="0"/>
        <w:wordWrap/>
        <w:adjustRightInd w:val="0"/>
        <w:snapToGrid w:val="0"/>
        <w:spacing w:before="0" w:after="0" w:line="560" w:lineRule="exact"/>
        <w:ind w:right="0" w:firstLine="640"/>
        <w:textAlignment w:val="auto"/>
        <w:outlineLvl w:val="9"/>
        <w:rPr>
          <w:rFonts w:ascii="黑体" w:hAnsi="黑体" w:eastAsia="黑体"/>
          <w:color w:val="000000"/>
          <w:sz w:val="32"/>
          <w:szCs w:val="32"/>
        </w:rPr>
      </w:pPr>
      <w:r>
        <w:rPr>
          <w:rFonts w:hint="eastAsia" w:ascii="黑体" w:hAnsi="黑体" w:eastAsia="黑体"/>
          <w:color w:val="000000"/>
          <w:sz w:val="32"/>
          <w:szCs w:val="32"/>
        </w:rPr>
        <w:t>三、关于</w:t>
      </w:r>
      <w:r>
        <w:rPr>
          <w:rFonts w:hint="eastAsia" w:ascii="黑体" w:hAnsi="黑体" w:eastAsia="黑体"/>
          <w:color w:val="000000"/>
          <w:sz w:val="32"/>
          <w:szCs w:val="32"/>
          <w:lang w:eastAsia="zh-CN"/>
        </w:rPr>
        <w:t>海口市公安局城市警察支队</w:t>
      </w:r>
      <w:r>
        <w:rPr>
          <w:rFonts w:hint="eastAsia" w:ascii="黑体" w:hAnsi="黑体" w:eastAsia="黑体"/>
          <w:color w:val="000000"/>
          <w:sz w:val="32"/>
          <w:szCs w:val="32"/>
          <w:lang w:val="en-US" w:eastAsia="zh-CN"/>
        </w:rPr>
        <w:t>2021</w:t>
      </w:r>
      <w:r>
        <w:rPr>
          <w:rFonts w:hint="eastAsia" w:ascii="黑体" w:hAnsi="黑体" w:eastAsia="黑体"/>
          <w:color w:val="000000"/>
          <w:sz w:val="32"/>
          <w:szCs w:val="32"/>
        </w:rPr>
        <w:t>年一般公共预算基本支出情况说明</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年一般公共预算基本支出为</w:t>
      </w:r>
      <w:r>
        <w:rPr>
          <w:rFonts w:hint="eastAsia" w:ascii="仿宋_GB2312" w:hAnsi="黑体" w:eastAsia="仿宋_GB2312" w:cs="仿宋_GB2312"/>
          <w:color w:val="000000"/>
          <w:sz w:val="32"/>
          <w:szCs w:val="32"/>
          <w:lang w:val="en-US" w:eastAsia="zh-CN"/>
        </w:rPr>
        <w:t>2019.18</w:t>
      </w:r>
      <w:r>
        <w:rPr>
          <w:rFonts w:hint="eastAsia" w:ascii="仿宋_GB2312" w:hAnsi="黑体" w:eastAsia="仿宋_GB2312"/>
          <w:color w:val="000000"/>
          <w:sz w:val="32"/>
          <w:szCs w:val="32"/>
        </w:rPr>
        <w:t>万元，其中：</w:t>
      </w:r>
    </w:p>
    <w:p>
      <w:pPr>
        <w:widowControl w:val="0"/>
        <w:wordWrap/>
        <w:adjustRightInd w:val="0"/>
        <w:snapToGrid w:val="0"/>
        <w:spacing w:before="0" w:after="0" w:line="56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color w:val="000000"/>
          <w:sz w:val="32"/>
          <w:szCs w:val="32"/>
        </w:rPr>
        <w:t>人员经费</w:t>
      </w:r>
      <w:r>
        <w:rPr>
          <w:rFonts w:hint="eastAsia" w:ascii="仿宋_GB2312" w:hAnsi="黑体" w:eastAsia="仿宋_GB2312" w:cs="仿宋_GB2312"/>
          <w:color w:val="000000"/>
          <w:sz w:val="32"/>
          <w:szCs w:val="32"/>
          <w:lang w:val="en-US" w:eastAsia="zh-CN"/>
        </w:rPr>
        <w:t>1763.41</w:t>
      </w:r>
      <w:r>
        <w:rPr>
          <w:rFonts w:hint="eastAsia" w:ascii="仿宋_GB2312" w:hAnsi="黑体" w:eastAsia="仿宋_GB2312"/>
          <w:color w:val="000000"/>
          <w:sz w:val="32"/>
          <w:szCs w:val="32"/>
        </w:rPr>
        <w:t>万元，主要包括：基本工资</w:t>
      </w:r>
      <w:r>
        <w:rPr>
          <w:rFonts w:hint="eastAsia" w:ascii="仿宋_GB2312" w:hAnsi="黑体" w:eastAsia="仿宋_GB2312"/>
          <w:color w:val="000000"/>
          <w:sz w:val="32"/>
          <w:szCs w:val="32"/>
          <w:lang w:val="en-US" w:eastAsia="zh-CN"/>
        </w:rPr>
        <w:t>1679.61万元</w:t>
      </w:r>
      <w:r>
        <w:rPr>
          <w:rFonts w:hint="eastAsia" w:ascii="仿宋_GB2312" w:hAnsi="黑体" w:eastAsia="仿宋_GB2312"/>
          <w:color w:val="000000"/>
          <w:sz w:val="32"/>
          <w:szCs w:val="32"/>
        </w:rPr>
        <w:t>、津贴补贴</w:t>
      </w:r>
      <w:r>
        <w:rPr>
          <w:rFonts w:hint="eastAsia" w:ascii="仿宋_GB2312" w:hAnsi="黑体" w:eastAsia="仿宋_GB2312"/>
          <w:color w:val="000000"/>
          <w:sz w:val="32"/>
          <w:szCs w:val="32"/>
          <w:lang w:val="en-US" w:eastAsia="zh-CN"/>
        </w:rPr>
        <w:t>433.21万元</w:t>
      </w:r>
      <w:r>
        <w:rPr>
          <w:rFonts w:hint="eastAsia" w:ascii="仿宋_GB2312" w:hAnsi="黑体" w:eastAsia="仿宋_GB2312"/>
          <w:color w:val="000000"/>
          <w:sz w:val="32"/>
          <w:szCs w:val="32"/>
        </w:rPr>
        <w:t>、奖金</w:t>
      </w:r>
      <w:r>
        <w:rPr>
          <w:rFonts w:hint="eastAsia" w:ascii="仿宋_GB2312" w:hAnsi="黑体" w:eastAsia="仿宋_GB2312"/>
          <w:color w:val="000000"/>
          <w:sz w:val="32"/>
          <w:szCs w:val="32"/>
          <w:lang w:val="en-US" w:eastAsia="zh-CN"/>
        </w:rPr>
        <w:t>216.66万元</w:t>
      </w:r>
      <w:r>
        <w:rPr>
          <w:rFonts w:hint="eastAsia" w:ascii="仿宋_GB2312" w:hAnsi="黑体" w:eastAsia="仿宋_GB2312"/>
          <w:color w:val="000000"/>
          <w:sz w:val="32"/>
          <w:szCs w:val="32"/>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val="en-US" w:eastAsia="zh-CN"/>
        </w:rPr>
        <w:t>166.07</w:t>
      </w:r>
      <w:r>
        <w:rPr>
          <w:rFonts w:hint="eastAsia" w:ascii="仿宋_GB2312" w:hAnsi="黑体" w:eastAsia="仿宋_GB2312"/>
          <w:sz w:val="32"/>
          <w:szCs w:val="32"/>
        </w:rPr>
        <w:t>万元、城镇职工基本医疗保险缴费</w:t>
      </w:r>
      <w:r>
        <w:rPr>
          <w:rFonts w:hint="eastAsia" w:ascii="仿宋_GB2312" w:hAnsi="黑体" w:eastAsia="仿宋_GB2312"/>
          <w:sz w:val="32"/>
          <w:szCs w:val="32"/>
          <w:lang w:val="en-US" w:eastAsia="zh-CN"/>
        </w:rPr>
        <w:t>88.22</w:t>
      </w:r>
      <w:r>
        <w:rPr>
          <w:rFonts w:hint="eastAsia" w:ascii="仿宋_GB2312" w:hAnsi="黑体" w:eastAsia="仿宋_GB2312"/>
          <w:sz w:val="32"/>
          <w:szCs w:val="32"/>
        </w:rPr>
        <w:t>万元、公务员医疗补助缴费</w:t>
      </w:r>
      <w:r>
        <w:rPr>
          <w:rFonts w:hint="eastAsia" w:ascii="仿宋_GB2312" w:hAnsi="黑体" w:eastAsia="仿宋_GB2312"/>
          <w:sz w:val="32"/>
          <w:szCs w:val="32"/>
          <w:lang w:val="en-US" w:eastAsia="zh-CN"/>
        </w:rPr>
        <w:t>102.81</w:t>
      </w:r>
      <w:r>
        <w:rPr>
          <w:rFonts w:hint="eastAsia" w:ascii="仿宋_GB2312" w:hAnsi="黑体" w:eastAsia="仿宋_GB2312"/>
          <w:sz w:val="32"/>
          <w:szCs w:val="32"/>
        </w:rPr>
        <w:t>万元、其他社会保</w:t>
      </w:r>
      <w:r>
        <w:rPr>
          <w:rFonts w:hint="eastAsia" w:ascii="仿宋_GB2312" w:hAnsi="黑体" w:eastAsia="仿宋_GB2312"/>
          <w:sz w:val="32"/>
          <w:szCs w:val="32"/>
          <w:lang w:eastAsia="zh-CN"/>
        </w:rPr>
        <w:t>障</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7.27</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123.37</w:t>
      </w:r>
      <w:r>
        <w:rPr>
          <w:rFonts w:hint="eastAsia" w:ascii="仿宋_GB2312" w:hAnsi="黑体" w:eastAsia="仿宋_GB2312"/>
          <w:sz w:val="32"/>
          <w:szCs w:val="32"/>
        </w:rPr>
        <w:t>万元、医疗费</w:t>
      </w:r>
      <w:r>
        <w:rPr>
          <w:rFonts w:hint="eastAsia" w:ascii="仿宋_GB2312" w:hAnsi="黑体" w:eastAsia="仿宋_GB2312"/>
          <w:sz w:val="32"/>
          <w:szCs w:val="32"/>
          <w:lang w:val="en-US" w:eastAsia="zh-CN"/>
        </w:rPr>
        <w:t>4.82</w:t>
      </w:r>
      <w:r>
        <w:rPr>
          <w:rFonts w:hint="eastAsia" w:ascii="仿宋_GB2312" w:hAnsi="黑体" w:eastAsia="仿宋_GB2312"/>
          <w:sz w:val="32"/>
          <w:szCs w:val="32"/>
        </w:rPr>
        <w:t>万元、其他工资福利支出</w:t>
      </w:r>
      <w:r>
        <w:rPr>
          <w:rFonts w:hint="eastAsia" w:ascii="仿宋_GB2312" w:hAnsi="黑体" w:eastAsia="仿宋_GB2312"/>
          <w:sz w:val="32"/>
          <w:szCs w:val="32"/>
          <w:lang w:val="en-US" w:eastAsia="zh-CN"/>
        </w:rPr>
        <w:t>61.20</w:t>
      </w:r>
      <w:r>
        <w:rPr>
          <w:rFonts w:hint="eastAsia" w:ascii="仿宋_GB2312" w:hAnsi="黑体" w:eastAsia="仿宋_GB2312"/>
          <w:sz w:val="32"/>
          <w:szCs w:val="32"/>
        </w:rPr>
        <w:t>万元</w:t>
      </w:r>
      <w:r>
        <w:rPr>
          <w:rFonts w:hint="eastAsia" w:ascii="仿宋_GB2312" w:hAnsi="黑体" w:eastAsia="仿宋_GB2312"/>
          <w:sz w:val="32"/>
          <w:szCs w:val="32"/>
          <w:lang w:eastAsia="zh-CN"/>
        </w:rPr>
        <w:t>、邮电费</w:t>
      </w:r>
      <w:r>
        <w:rPr>
          <w:rFonts w:hint="eastAsia" w:ascii="仿宋_GB2312" w:hAnsi="黑体" w:eastAsia="仿宋_GB2312"/>
          <w:sz w:val="32"/>
          <w:szCs w:val="32"/>
          <w:lang w:val="en-US" w:eastAsia="zh-CN"/>
        </w:rPr>
        <w:t>11.60万元、其他交通费用61.57万元、对个人和家庭的补助10.62、医疗费补助7.20万元、奖励金0.42万元、其他对个人和家庭的补助3.00万元。</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rPr>
        <w:t>公用经费</w:t>
      </w:r>
      <w:r>
        <w:rPr>
          <w:rFonts w:hint="eastAsia" w:ascii="仿宋_GB2312" w:hAnsi="黑体" w:eastAsia="仿宋_GB2312" w:cs="仿宋_GB2312"/>
          <w:color w:val="000000"/>
          <w:sz w:val="32"/>
          <w:szCs w:val="32"/>
          <w:lang w:val="en-US" w:eastAsia="zh-CN"/>
        </w:rPr>
        <w:t>255.77</w:t>
      </w:r>
      <w:r>
        <w:rPr>
          <w:rFonts w:hint="eastAsia" w:ascii="仿宋_GB2312" w:hAnsi="黑体" w:eastAsia="仿宋_GB2312"/>
          <w:color w:val="000000"/>
          <w:sz w:val="32"/>
          <w:szCs w:val="32"/>
        </w:rPr>
        <w:t>万元，主要包括：</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15.00</w:t>
      </w:r>
      <w:r>
        <w:rPr>
          <w:rFonts w:hint="eastAsia" w:ascii="仿宋_GB2312" w:hAnsi="黑体" w:eastAsia="仿宋_GB2312"/>
          <w:sz w:val="32"/>
          <w:szCs w:val="32"/>
        </w:rPr>
        <w:t>万元、</w:t>
      </w:r>
      <w:r>
        <w:rPr>
          <w:rFonts w:hint="eastAsia" w:ascii="仿宋_GB2312" w:hAnsi="黑体" w:eastAsia="仿宋_GB2312"/>
          <w:sz w:val="32"/>
          <w:szCs w:val="32"/>
          <w:lang w:eastAsia="zh-CN"/>
        </w:rPr>
        <w:t>印刷费</w:t>
      </w:r>
      <w:r>
        <w:rPr>
          <w:rFonts w:hint="eastAsia" w:ascii="仿宋_GB2312" w:hAnsi="黑体" w:eastAsia="仿宋_GB2312"/>
          <w:sz w:val="32"/>
          <w:szCs w:val="32"/>
          <w:lang w:val="en-US" w:eastAsia="zh-CN"/>
        </w:rPr>
        <w:t>6.00万元、咨询费2.00万元、</w:t>
      </w:r>
      <w:r>
        <w:rPr>
          <w:rFonts w:hint="eastAsia" w:ascii="仿宋_GB2312" w:hAnsi="黑体" w:eastAsia="仿宋_GB2312"/>
          <w:sz w:val="32"/>
          <w:szCs w:val="32"/>
        </w:rPr>
        <w:t>手续费</w:t>
      </w:r>
      <w:r>
        <w:rPr>
          <w:rFonts w:ascii="仿宋_GB2312" w:hAnsi="黑体" w:eastAsia="仿宋_GB2312"/>
          <w:sz w:val="32"/>
          <w:szCs w:val="32"/>
        </w:rPr>
        <w:t>0.</w:t>
      </w:r>
      <w:r>
        <w:rPr>
          <w:rFonts w:hint="eastAsia" w:ascii="仿宋_GB2312" w:hAnsi="黑体" w:eastAsia="仿宋_GB2312"/>
          <w:sz w:val="32"/>
          <w:szCs w:val="32"/>
          <w:lang w:val="en-US" w:eastAsia="zh-CN"/>
        </w:rPr>
        <w:t>50</w:t>
      </w:r>
      <w:r>
        <w:rPr>
          <w:rFonts w:hint="eastAsia" w:ascii="仿宋_GB2312" w:hAnsi="黑体" w:eastAsia="仿宋_GB2312"/>
          <w:sz w:val="32"/>
          <w:szCs w:val="32"/>
        </w:rPr>
        <w:t>万元、水费</w:t>
      </w:r>
      <w:r>
        <w:rPr>
          <w:rFonts w:ascii="仿宋_GB2312" w:hAnsi="黑体" w:eastAsia="仿宋_GB2312"/>
          <w:sz w:val="32"/>
          <w:szCs w:val="32"/>
        </w:rPr>
        <w:t>0.</w:t>
      </w:r>
      <w:r>
        <w:rPr>
          <w:rFonts w:hint="eastAsia" w:ascii="仿宋_GB2312" w:hAnsi="黑体" w:eastAsia="仿宋_GB2312"/>
          <w:sz w:val="32"/>
          <w:szCs w:val="32"/>
          <w:lang w:val="en-US" w:eastAsia="zh-CN"/>
        </w:rPr>
        <w:t>85</w:t>
      </w:r>
      <w:r>
        <w:rPr>
          <w:rFonts w:hint="eastAsia" w:ascii="仿宋_GB2312" w:hAnsi="黑体" w:eastAsia="仿宋_GB2312"/>
          <w:sz w:val="32"/>
          <w:szCs w:val="32"/>
        </w:rPr>
        <w:t>万元、电费</w:t>
      </w:r>
      <w:r>
        <w:rPr>
          <w:rFonts w:hint="eastAsia" w:ascii="仿宋_GB2312" w:hAnsi="黑体" w:eastAsia="仿宋_GB2312"/>
          <w:sz w:val="32"/>
          <w:szCs w:val="32"/>
          <w:lang w:val="en-US" w:eastAsia="zh-CN"/>
        </w:rPr>
        <w:t>11.90</w:t>
      </w:r>
      <w:r>
        <w:rPr>
          <w:rFonts w:hint="eastAsia" w:ascii="仿宋_GB2312" w:hAnsi="黑体" w:eastAsia="仿宋_GB2312"/>
          <w:sz w:val="32"/>
          <w:szCs w:val="32"/>
        </w:rPr>
        <w:t>万元、邮电费</w:t>
      </w:r>
      <w:r>
        <w:rPr>
          <w:rFonts w:hint="eastAsia" w:ascii="仿宋_GB2312" w:hAnsi="黑体" w:eastAsia="仿宋_GB2312"/>
          <w:sz w:val="32"/>
          <w:szCs w:val="32"/>
          <w:lang w:val="en-US" w:eastAsia="zh-CN"/>
        </w:rPr>
        <w:t>11.00</w:t>
      </w:r>
      <w:r>
        <w:rPr>
          <w:rFonts w:hint="eastAsia" w:ascii="仿宋_GB2312" w:hAnsi="黑体" w:eastAsia="仿宋_GB2312"/>
          <w:sz w:val="32"/>
          <w:szCs w:val="32"/>
        </w:rPr>
        <w:t>万元、物业管理费</w:t>
      </w:r>
      <w:r>
        <w:rPr>
          <w:rFonts w:hint="eastAsia" w:ascii="仿宋_GB2312" w:hAnsi="黑体" w:eastAsia="仿宋_GB2312"/>
          <w:sz w:val="32"/>
          <w:szCs w:val="32"/>
          <w:lang w:val="en-US" w:eastAsia="zh-CN"/>
        </w:rPr>
        <w:t>2.60</w:t>
      </w:r>
      <w:r>
        <w:rPr>
          <w:rFonts w:hint="eastAsia" w:ascii="仿宋_GB2312" w:hAnsi="黑体" w:eastAsia="仿宋_GB2312"/>
          <w:sz w:val="32"/>
          <w:szCs w:val="32"/>
        </w:rPr>
        <w:t>万元、差旅费</w:t>
      </w:r>
      <w:r>
        <w:rPr>
          <w:rFonts w:hint="eastAsia" w:ascii="仿宋_GB2312" w:hAnsi="黑体" w:eastAsia="仿宋_GB2312"/>
          <w:sz w:val="32"/>
          <w:szCs w:val="32"/>
          <w:lang w:val="en-US" w:eastAsia="zh-CN"/>
        </w:rPr>
        <w:t>14</w:t>
      </w:r>
      <w:r>
        <w:rPr>
          <w:rFonts w:hint="eastAsia" w:ascii="仿宋_GB2312" w:hAnsi="黑体" w:eastAsia="仿宋_GB2312"/>
          <w:sz w:val="32"/>
          <w:szCs w:val="32"/>
        </w:rPr>
        <w:t>万元、维修</w:t>
      </w:r>
      <w:r>
        <w:rPr>
          <w:rFonts w:hint="eastAsia" w:ascii="仿宋_GB2312" w:hAnsi="黑体" w:eastAsia="仿宋_GB2312"/>
          <w:sz w:val="32"/>
          <w:szCs w:val="32"/>
          <w:lang w:eastAsia="zh-CN"/>
        </w:rPr>
        <w:t>（</w:t>
      </w:r>
      <w:r>
        <w:rPr>
          <w:rFonts w:hint="eastAsia" w:ascii="仿宋_GB2312" w:hAnsi="黑体" w:eastAsia="仿宋_GB2312"/>
          <w:sz w:val="32"/>
          <w:szCs w:val="32"/>
        </w:rPr>
        <w:t>护</w:t>
      </w:r>
      <w:r>
        <w:rPr>
          <w:rFonts w:hint="eastAsia" w:ascii="仿宋_GB2312" w:hAnsi="黑体" w:eastAsia="仿宋_GB2312"/>
          <w:sz w:val="32"/>
          <w:szCs w:val="32"/>
          <w:lang w:eastAsia="zh-CN"/>
        </w:rPr>
        <w:t>）</w:t>
      </w:r>
      <w:r>
        <w:rPr>
          <w:rFonts w:hint="eastAsia" w:ascii="仿宋_GB2312" w:hAnsi="黑体" w:eastAsia="仿宋_GB2312"/>
          <w:sz w:val="32"/>
          <w:szCs w:val="32"/>
        </w:rPr>
        <w:t>费</w:t>
      </w:r>
      <w:r>
        <w:rPr>
          <w:rFonts w:hint="eastAsia" w:ascii="仿宋_GB2312" w:hAnsi="黑体" w:eastAsia="仿宋_GB2312"/>
          <w:sz w:val="32"/>
          <w:szCs w:val="32"/>
          <w:lang w:val="en-US" w:eastAsia="zh-CN"/>
        </w:rPr>
        <w:t>15.00</w:t>
      </w:r>
      <w:r>
        <w:rPr>
          <w:rFonts w:hint="eastAsia" w:ascii="仿宋_GB2312" w:hAnsi="黑体" w:eastAsia="仿宋_GB2312"/>
          <w:sz w:val="32"/>
          <w:szCs w:val="32"/>
        </w:rPr>
        <w:t>万元、</w:t>
      </w:r>
      <w:r>
        <w:rPr>
          <w:rFonts w:hint="eastAsia" w:ascii="仿宋_GB2312" w:hAnsi="黑体" w:eastAsia="仿宋_GB2312"/>
          <w:sz w:val="32"/>
          <w:szCs w:val="32"/>
          <w:lang w:eastAsia="zh-CN"/>
        </w:rPr>
        <w:t>租赁费</w:t>
      </w:r>
      <w:r>
        <w:rPr>
          <w:rFonts w:hint="eastAsia" w:ascii="仿宋_GB2312" w:hAnsi="黑体" w:eastAsia="仿宋_GB2312"/>
          <w:sz w:val="32"/>
          <w:szCs w:val="32"/>
          <w:lang w:val="en-US" w:eastAsia="zh-CN"/>
        </w:rPr>
        <w:t>12.00万元、</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21.67</w:t>
      </w:r>
      <w:r>
        <w:rPr>
          <w:rFonts w:hint="eastAsia" w:ascii="仿宋_GB2312" w:hAnsi="黑体" w:eastAsia="仿宋_GB2312"/>
          <w:sz w:val="32"/>
          <w:szCs w:val="32"/>
        </w:rPr>
        <w:t>万元、</w:t>
      </w:r>
      <w:r>
        <w:rPr>
          <w:rFonts w:hint="eastAsia" w:ascii="仿宋_GB2312" w:hAnsi="黑体" w:eastAsia="仿宋_GB2312"/>
          <w:sz w:val="32"/>
          <w:szCs w:val="32"/>
          <w:lang w:eastAsia="zh-CN"/>
        </w:rPr>
        <w:t>委托业务费</w:t>
      </w:r>
      <w:r>
        <w:rPr>
          <w:rFonts w:hint="eastAsia" w:ascii="仿宋_GB2312" w:hAnsi="黑体" w:eastAsia="仿宋_GB2312"/>
          <w:sz w:val="32"/>
          <w:szCs w:val="32"/>
          <w:lang w:val="en-US" w:eastAsia="zh-CN"/>
        </w:rPr>
        <w:t>2.26万元、</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20.64</w:t>
      </w:r>
      <w:r>
        <w:rPr>
          <w:rFonts w:hint="eastAsia" w:ascii="仿宋_GB2312" w:hAnsi="黑体" w:eastAsia="仿宋_GB2312"/>
          <w:sz w:val="32"/>
          <w:szCs w:val="32"/>
        </w:rPr>
        <w:t>万元、公务用车运行维护费</w:t>
      </w:r>
      <w:r>
        <w:rPr>
          <w:rFonts w:hint="eastAsia" w:ascii="仿宋_GB2312" w:hAnsi="黑体" w:eastAsia="仿宋_GB2312"/>
          <w:sz w:val="32"/>
          <w:szCs w:val="32"/>
          <w:lang w:val="en-US" w:eastAsia="zh-CN"/>
        </w:rPr>
        <w:t>15.75</w:t>
      </w:r>
      <w:r>
        <w:rPr>
          <w:rFonts w:hint="eastAsia" w:ascii="仿宋_GB2312" w:hAnsi="黑体" w:eastAsia="仿宋_GB2312"/>
          <w:sz w:val="32"/>
          <w:szCs w:val="32"/>
        </w:rPr>
        <w:t>万元、其他商品和服务支出</w:t>
      </w:r>
      <w:r>
        <w:rPr>
          <w:rFonts w:hint="eastAsia" w:ascii="仿宋_GB2312" w:hAnsi="黑体" w:eastAsia="仿宋_GB2312"/>
          <w:sz w:val="32"/>
          <w:szCs w:val="32"/>
          <w:lang w:val="en-US" w:eastAsia="zh-CN"/>
        </w:rPr>
        <w:t>88.50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生活补助1.00万元、救济费2.00万元、</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lang w:val="en-US" w:eastAsia="zh-CN"/>
        </w:rPr>
        <w:t>1.10万元、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12.00</w:t>
      </w:r>
      <w:r>
        <w:rPr>
          <w:rFonts w:hint="eastAsia" w:ascii="仿宋_GB2312" w:hAnsi="黑体" w:eastAsia="仿宋_GB2312"/>
          <w:sz w:val="32"/>
          <w:szCs w:val="32"/>
        </w:rPr>
        <w:t>万元。</w:t>
      </w:r>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四、</w:t>
      </w:r>
      <w:r>
        <w:rPr>
          <w:rFonts w:hint="eastAsia" w:ascii="黑体" w:hAnsi="黑体" w:eastAsia="黑体"/>
          <w:color w:val="000000"/>
          <w:sz w:val="32"/>
          <w:szCs w:val="32"/>
          <w:lang w:eastAsia="zh-CN"/>
        </w:rPr>
        <w:t>海口市公安局城市警察支队</w:t>
      </w:r>
      <w:r>
        <w:rPr>
          <w:rFonts w:hint="eastAsia" w:ascii="黑体" w:hAnsi="黑体" w:eastAsia="黑体"/>
          <w:color w:val="000000"/>
          <w:sz w:val="32"/>
          <w:szCs w:val="32"/>
          <w:lang w:val="en-US" w:eastAsia="zh-CN"/>
        </w:rPr>
        <w:t>2021</w:t>
      </w:r>
      <w:r>
        <w:rPr>
          <w:rFonts w:ascii="黑体" w:hAnsi="黑体" w:eastAsia="黑体" w:cs="Times New Roman"/>
          <w:color w:val="000000"/>
          <w:sz w:val="32"/>
          <w:shd w:val="clear" w:color="auto" w:fill="FFFFFF"/>
        </w:rPr>
        <w:t>年“三公”经费预算情况</w:t>
      </w:r>
      <w:r>
        <w:rPr>
          <w:rFonts w:hint="eastAsia" w:ascii="黑体" w:hAnsi="黑体" w:eastAsia="黑体" w:cs="Times New Roman"/>
          <w:color w:val="000000"/>
          <w:sz w:val="32"/>
          <w:shd w:val="clear" w:color="auto" w:fill="FFFFFF"/>
        </w:rPr>
        <w:t>说明</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s="Times New Roman"/>
          <w:color w:val="000000"/>
          <w:sz w:val="32"/>
          <w:szCs w:val="32"/>
        </w:rPr>
      </w:pPr>
      <w:r>
        <w:rPr>
          <w:rFonts w:hint="eastAsia" w:ascii="仿宋_GB2312" w:hAnsi="黑体" w:eastAsia="仿宋_GB2312"/>
          <w:color w:val="000000"/>
          <w:sz w:val="32"/>
          <w:szCs w:val="32"/>
        </w:rPr>
        <w:t>（一）</w:t>
      </w: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年一般公共预算“三公”经费预算数为</w:t>
      </w:r>
      <w:r>
        <w:rPr>
          <w:rFonts w:hint="eastAsia" w:ascii="仿宋_GB2312" w:hAnsi="黑体" w:eastAsia="仿宋_GB2312" w:cs="仿宋_GB2312"/>
          <w:color w:val="000000"/>
          <w:sz w:val="32"/>
          <w:szCs w:val="32"/>
          <w:lang w:val="en-US" w:eastAsia="zh-CN"/>
        </w:rPr>
        <w:t>52.50</w:t>
      </w:r>
      <w:r>
        <w:rPr>
          <w:rFonts w:hint="eastAsia" w:ascii="仿宋_GB2312" w:hAnsi="黑体" w:eastAsia="仿宋_GB2312"/>
          <w:color w:val="000000"/>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color w:val="000000"/>
          <w:sz w:val="32"/>
          <w:shd w:val="clear" w:color="auto" w:fill="FFFFFF"/>
        </w:rPr>
        <w:t>因公出国（境）经费</w:t>
      </w:r>
      <w:r>
        <w:rPr>
          <w:rFonts w:hint="eastAsia" w:ascii="仿宋_GB2312" w:hAnsi="黑体" w:eastAsia="仿宋_GB2312" w:cs="仿宋_GB2312"/>
          <w:color w:val="000000"/>
          <w:sz w:val="32"/>
          <w:szCs w:val="32"/>
          <w:lang w:val="en-US" w:eastAsia="zh-CN"/>
        </w:rPr>
        <w:t>0.00</w:t>
      </w:r>
      <w:r>
        <w:rPr>
          <w:rFonts w:hint="eastAsia" w:ascii="仿宋_GB2312" w:hAnsi="黑体" w:eastAsia="仿宋_GB2312"/>
          <w:color w:val="000000"/>
          <w:sz w:val="32"/>
          <w:szCs w:val="32"/>
        </w:rPr>
        <w:t>万元</w:t>
      </w:r>
      <w:r>
        <w:rPr>
          <w:rFonts w:ascii="Times New Roman" w:hAnsi="Times New Roman" w:eastAsia="仿宋_GB2312" w:cs="Times New Roman"/>
          <w:color w:val="000000"/>
          <w:sz w:val="32"/>
          <w:shd w:val="clear" w:color="auto" w:fill="FFFFFF"/>
        </w:rPr>
        <w:t>，与</w:t>
      </w:r>
      <w:r>
        <w:rPr>
          <w:rFonts w:hint="eastAsia" w:ascii="Times New Roman" w:hAnsi="Times New Roman" w:eastAsia="仿宋_GB2312" w:cs="Times New Roman"/>
          <w:color w:val="000000"/>
          <w:sz w:val="32"/>
          <w:shd w:val="clear" w:color="auto" w:fill="FFFFFF"/>
        </w:rPr>
        <w:t>上</w:t>
      </w:r>
      <w:r>
        <w:rPr>
          <w:rFonts w:ascii="Times New Roman" w:hAnsi="Times New Roman" w:eastAsia="仿宋_GB2312" w:cs="Times New Roman"/>
          <w:color w:val="000000"/>
          <w:sz w:val="32"/>
          <w:shd w:val="clear" w:color="auto" w:fill="FFFFFF"/>
        </w:rPr>
        <w:t>年预算持平</w:t>
      </w:r>
      <w:r>
        <w:rPr>
          <w:rFonts w:hint="eastAsia" w:ascii="Times New Roman" w:hAnsi="Times New Roman" w:eastAsia="仿宋_GB2312" w:cs="Times New Roman"/>
          <w:color w:val="000000"/>
          <w:sz w:val="32"/>
          <w:shd w:val="clear" w:color="auto" w:fill="FFFFFF"/>
          <w:lang w:val="en-US" w:eastAsia="zh-CN"/>
        </w:rPr>
        <w:t>0万元，主要原因是2021年无</w:t>
      </w:r>
      <w:r>
        <w:rPr>
          <w:rFonts w:ascii="Times New Roman" w:hAnsi="Times New Roman" w:eastAsia="仿宋_GB2312" w:cs="Times New Roman"/>
          <w:color w:val="000000"/>
          <w:sz w:val="32"/>
          <w:shd w:val="clear" w:color="auto" w:fill="FFFFFF"/>
        </w:rPr>
        <w:t>因公出国（境）</w:t>
      </w:r>
      <w:r>
        <w:rPr>
          <w:rFonts w:hint="eastAsia" w:ascii="Times New Roman" w:hAnsi="Times New Roman" w:eastAsia="仿宋_GB2312" w:cs="Times New Roman"/>
          <w:color w:val="000000"/>
          <w:sz w:val="32"/>
          <w:shd w:val="clear" w:color="auto" w:fill="FFFFFF"/>
          <w:lang w:eastAsia="zh-CN"/>
        </w:rPr>
        <w:t>计划，</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color w:val="000000"/>
          <w:sz w:val="32"/>
          <w:shd w:val="clear" w:color="auto" w:fill="FFFFFF"/>
        </w:rPr>
        <w:t>公务用车购置及运行费</w:t>
      </w:r>
      <w:r>
        <w:rPr>
          <w:rFonts w:hint="eastAsia" w:ascii="仿宋_GB2312" w:hAnsi="黑体" w:eastAsia="仿宋_GB2312" w:cs="仿宋_GB2312"/>
          <w:color w:val="000000"/>
          <w:sz w:val="32"/>
          <w:szCs w:val="32"/>
          <w:lang w:val="en-US" w:eastAsia="zh-CN"/>
        </w:rPr>
        <w:t>52.50</w:t>
      </w:r>
      <w:r>
        <w:rPr>
          <w:rFonts w:hint="eastAsia" w:ascii="仿宋_GB2312" w:hAnsi="黑体" w:eastAsia="仿宋_GB2312"/>
          <w:color w:val="000000"/>
          <w:sz w:val="32"/>
          <w:szCs w:val="32"/>
        </w:rPr>
        <w:t>万元（其中，</w:t>
      </w:r>
      <w:r>
        <w:rPr>
          <w:rFonts w:ascii="Times New Roman" w:hAnsi="Times New Roman" w:eastAsia="仿宋_GB2312" w:cs="Times New Roman"/>
          <w:color w:val="000000"/>
          <w:sz w:val="32"/>
          <w:shd w:val="clear" w:color="auto" w:fill="FFFFFF"/>
        </w:rPr>
        <w:t>公务用车购置</w:t>
      </w:r>
      <w:r>
        <w:rPr>
          <w:rFonts w:hint="eastAsia" w:ascii="Times New Roman" w:hAnsi="Times New Roman" w:eastAsia="仿宋_GB2312" w:cs="Times New Roman"/>
          <w:color w:val="000000"/>
          <w:sz w:val="32"/>
          <w:shd w:val="clear" w:color="auto" w:fill="FFFFFF"/>
        </w:rPr>
        <w:t>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w:t>
      </w:r>
      <w:r>
        <w:rPr>
          <w:rFonts w:hint="eastAsia" w:ascii="Times New Roman" w:hAnsi="Times New Roman" w:eastAsia="仿宋_GB2312" w:cs="Times New Roman"/>
          <w:color w:val="000000"/>
          <w:sz w:val="32"/>
          <w:shd w:val="clear" w:color="auto" w:fill="FFFFFF"/>
        </w:rPr>
        <w:t>，公务用车</w:t>
      </w:r>
      <w:r>
        <w:rPr>
          <w:rFonts w:ascii="Times New Roman" w:hAnsi="Times New Roman" w:eastAsia="仿宋_GB2312" w:cs="Times New Roman"/>
          <w:color w:val="000000"/>
          <w:sz w:val="32"/>
          <w:shd w:val="clear" w:color="auto" w:fill="FFFFFF"/>
        </w:rPr>
        <w:t>运行费</w:t>
      </w:r>
      <w:r>
        <w:rPr>
          <w:rFonts w:hint="eastAsia" w:ascii="仿宋_GB2312" w:hAnsi="黑体" w:eastAsia="仿宋_GB2312" w:cs="仿宋_GB2312"/>
          <w:color w:val="000000"/>
          <w:sz w:val="32"/>
          <w:szCs w:val="32"/>
          <w:lang w:val="en-US" w:eastAsia="zh-CN"/>
        </w:rPr>
        <w:t>52.50</w:t>
      </w:r>
      <w:r>
        <w:rPr>
          <w:rFonts w:hint="eastAsia" w:ascii="仿宋_GB2312" w:hAnsi="黑体" w:eastAsia="仿宋_GB2312"/>
          <w:color w:val="000000"/>
          <w:sz w:val="32"/>
          <w:szCs w:val="32"/>
        </w:rPr>
        <w:t>万元）</w:t>
      </w:r>
      <w:r>
        <w:rPr>
          <w:rFonts w:ascii="Times New Roman" w:hAnsi="Times New Roman" w:eastAsia="仿宋_GB2312" w:cs="Times New Roman"/>
          <w:color w:val="000000"/>
          <w:sz w:val="32"/>
          <w:shd w:val="clear" w:color="auto" w:fill="FFFFFF"/>
        </w:rPr>
        <w:t>，较</w:t>
      </w:r>
      <w:r>
        <w:rPr>
          <w:rFonts w:hint="eastAsia" w:ascii="Times New Roman" w:hAnsi="Times New Roman" w:eastAsia="仿宋_GB2312" w:cs="Times New Roman"/>
          <w:color w:val="000000"/>
          <w:sz w:val="32"/>
          <w:shd w:val="clear" w:color="auto" w:fill="FFFFFF"/>
        </w:rPr>
        <w:t>上</w:t>
      </w:r>
      <w:r>
        <w:rPr>
          <w:rFonts w:ascii="Times New Roman" w:hAnsi="Times New Roman" w:eastAsia="仿宋_GB2312" w:cs="Times New Roman"/>
          <w:color w:val="000000"/>
          <w:sz w:val="32"/>
          <w:shd w:val="clear" w:color="auto" w:fill="FFFFFF"/>
        </w:rPr>
        <w:t>年预算下降</w:t>
      </w:r>
      <w:r>
        <w:rPr>
          <w:rFonts w:hint="eastAsia" w:ascii="仿宋_GB2312" w:hAnsi="黑体" w:eastAsia="仿宋_GB2312" w:cs="仿宋_GB2312"/>
          <w:color w:val="000000"/>
          <w:sz w:val="32"/>
          <w:szCs w:val="32"/>
          <w:lang w:val="en-US" w:eastAsia="zh-CN"/>
        </w:rPr>
        <w:t>48.78</w:t>
      </w:r>
      <w:r>
        <w:rPr>
          <w:rFonts w:ascii="Times New Roman" w:hAnsi="Times New Roman" w:eastAsia="仿宋_GB2312" w:cs="Times New Roman"/>
          <w:color w:val="000000"/>
          <w:sz w:val="32"/>
          <w:shd w:val="clear" w:color="auto" w:fill="FFFFFF"/>
        </w:rPr>
        <w:t>%。</w:t>
      </w:r>
      <w:r>
        <w:rPr>
          <w:rFonts w:ascii="Times New Roman" w:hAnsi="Times New Roman" w:eastAsia="仿宋_GB2312" w:cs="Times New Roman"/>
          <w:color w:val="000000"/>
          <w:sz w:val="32"/>
        </w:rPr>
        <w:t>下降的</w:t>
      </w:r>
      <w:r>
        <w:rPr>
          <w:rFonts w:ascii="Times New Roman" w:hAnsi="Times New Roman" w:eastAsia="仿宋_GB2312" w:cs="Times New Roman"/>
          <w:color w:val="000000"/>
          <w:sz w:val="32"/>
          <w:shd w:val="clear" w:color="auto" w:fill="FFFFFF"/>
        </w:rPr>
        <w:t>主要原因包括：</w:t>
      </w:r>
      <w:r>
        <w:rPr>
          <w:rFonts w:hint="eastAsia" w:ascii="Times New Roman" w:hAnsi="Times New Roman" w:eastAsia="仿宋_GB2312" w:cs="Times New Roman"/>
          <w:color w:val="000000"/>
          <w:sz w:val="32"/>
          <w:shd w:val="clear" w:color="auto" w:fill="FFFFFF"/>
          <w:lang w:eastAsia="zh-CN"/>
        </w:rPr>
        <w:t>上年度有公务用车购置费</w:t>
      </w:r>
      <w:r>
        <w:rPr>
          <w:rFonts w:hint="eastAsia" w:ascii="Times New Roman" w:hAnsi="Times New Roman" w:eastAsia="仿宋_GB2312" w:cs="Times New Roman"/>
          <w:color w:val="000000"/>
          <w:sz w:val="32"/>
          <w:shd w:val="clear" w:color="auto" w:fill="FFFFFF"/>
          <w:lang w:val="en-US" w:eastAsia="zh-CN"/>
        </w:rPr>
        <w:t>50.00万元，</w:t>
      </w:r>
      <w:r>
        <w:rPr>
          <w:rFonts w:hint="eastAsia" w:ascii="Times New Roman" w:hAnsi="Times New Roman" w:eastAsia="仿宋_GB2312" w:cs="Times New Roman"/>
          <w:color w:val="000000"/>
          <w:sz w:val="32"/>
          <w:shd w:val="clear" w:color="auto" w:fill="FFFFFF"/>
          <w:lang w:eastAsia="zh-CN"/>
        </w:rPr>
        <w:t>本年度无公务用车购置费</w:t>
      </w:r>
      <w:r>
        <w:rPr>
          <w:rFonts w:hint="eastAsia" w:ascii="Times New Roman" w:hAnsi="Times New Roman" w:eastAsia="仿宋_GB2312" w:cs="Times New Roman"/>
          <w:color w:val="000000"/>
          <w:sz w:val="32"/>
          <w:shd w:val="clear" w:color="auto" w:fill="FFFFFF"/>
        </w:rPr>
        <w:t>。公务车保有量</w:t>
      </w: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辆，计划购置</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s="仿宋_GB2312"/>
          <w:color w:val="000000"/>
          <w:sz w:val="32"/>
          <w:szCs w:val="32"/>
        </w:rPr>
        <w:t>辆</w:t>
      </w:r>
      <w:r>
        <w:rPr>
          <w:rFonts w:hint="eastAsia" w:ascii="Times New Roman" w:hAnsi="Times New Roman" w:eastAsia="仿宋_GB2312" w:cs="Times New Roman"/>
          <w:color w:val="000000"/>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s="Times New Roman"/>
          <w:color w:val="000000"/>
          <w:sz w:val="32"/>
          <w:szCs w:val="32"/>
        </w:rPr>
      </w:pPr>
      <w:r>
        <w:rPr>
          <w:rFonts w:hint="eastAsia" w:ascii="仿宋_GB2312" w:hAnsi="黑体" w:eastAsia="仿宋_GB2312"/>
          <w:color w:val="000000"/>
          <w:sz w:val="32"/>
          <w:szCs w:val="32"/>
        </w:rPr>
        <w:t>（二）</w:t>
      </w: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年政府性基金预算“三公”经费预算数为</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万元，其中：</w:t>
      </w:r>
    </w:p>
    <w:p>
      <w:pPr>
        <w:widowControl w:val="0"/>
        <w:wordWrap/>
        <w:adjustRightInd w:val="0"/>
        <w:snapToGrid w:val="0"/>
        <w:spacing w:before="0" w:after="0" w:line="560" w:lineRule="exact"/>
        <w:ind w:right="0"/>
        <w:textAlignment w:val="auto"/>
        <w:outlineLvl w:val="9"/>
        <w:rPr>
          <w:rFonts w:ascii="Times New Roman" w:hAnsi="Times New Roman" w:eastAsia="仿宋_GB2312" w:cs="Times New Roman"/>
          <w:color w:val="000000"/>
          <w:sz w:val="32"/>
          <w:shd w:val="clear" w:color="auto" w:fill="FFFFFF"/>
        </w:rPr>
      </w:pPr>
      <w:r>
        <w:rPr>
          <w:rFonts w:ascii="Times New Roman" w:hAnsi="Times New Roman" w:eastAsia="仿宋_GB2312" w:cs="Times New Roman"/>
          <w:color w:val="000000"/>
          <w:sz w:val="32"/>
          <w:shd w:val="clear" w:color="auto" w:fill="FFFFFF"/>
        </w:rPr>
        <w:t xml:space="preserve">    因公出国（境）经费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w:t>
      </w:r>
      <w:r>
        <w:rPr>
          <w:rFonts w:ascii="Times New Roman" w:hAnsi="Times New Roman" w:eastAsia="仿宋_GB2312" w:cs="Times New Roman"/>
          <w:color w:val="000000"/>
          <w:sz w:val="32"/>
          <w:shd w:val="clear" w:color="auto" w:fill="FFFFFF"/>
        </w:rPr>
        <w:t>，与</w:t>
      </w:r>
      <w:r>
        <w:rPr>
          <w:rFonts w:hint="eastAsia" w:ascii="Times New Roman" w:hAnsi="Times New Roman" w:eastAsia="仿宋_GB2312" w:cs="Times New Roman"/>
          <w:color w:val="000000"/>
          <w:sz w:val="32"/>
          <w:shd w:val="clear" w:color="auto" w:fill="FFFFFF"/>
        </w:rPr>
        <w:t>上</w:t>
      </w:r>
      <w:r>
        <w:rPr>
          <w:rFonts w:ascii="Times New Roman" w:hAnsi="Times New Roman" w:eastAsia="仿宋_GB2312" w:cs="Times New Roman"/>
          <w:color w:val="000000"/>
          <w:sz w:val="32"/>
          <w:shd w:val="clear" w:color="auto" w:fill="FFFFFF"/>
        </w:rPr>
        <w:t>年预算持平</w:t>
      </w:r>
      <w:r>
        <w:rPr>
          <w:rFonts w:hint="eastAsia" w:ascii="Times New Roman" w:hAnsi="Times New Roman" w:eastAsia="仿宋_GB2312" w:cs="Times New Roman"/>
          <w:color w:val="000000"/>
          <w:sz w:val="32"/>
          <w:shd w:val="clear" w:color="auto" w:fill="FFFFFF"/>
          <w:lang w:eastAsia="zh-CN"/>
        </w:rPr>
        <w:t>，持平原因主要包括：</w:t>
      </w:r>
      <w:r>
        <w:rPr>
          <w:rFonts w:hint="eastAsia" w:ascii="Times New Roman" w:hAnsi="Times New Roman" w:eastAsia="仿宋_GB2312" w:cs="Times New Roman"/>
          <w:color w:val="000000"/>
          <w:sz w:val="32"/>
          <w:shd w:val="clear" w:color="auto" w:fill="FFFFFF"/>
          <w:lang w:val="en-US" w:eastAsia="zh-CN"/>
        </w:rPr>
        <w:t>2021年没有安排出国计划。</w:t>
      </w:r>
      <w:r>
        <w:rPr>
          <w:rFonts w:ascii="Times New Roman" w:hAnsi="Times New Roman" w:eastAsia="仿宋_GB2312" w:cs="Times New Roman"/>
          <w:color w:val="000000"/>
          <w:sz w:val="32"/>
          <w:shd w:val="clear" w:color="auto" w:fill="FFFFFF"/>
        </w:rPr>
        <w:t>拟安排出国（境）组</w:t>
      </w:r>
      <w:r>
        <w:rPr>
          <w:rFonts w:hint="eastAsia" w:ascii="Times New Roman" w:hAnsi="Times New Roman" w:eastAsia="仿宋_GB2312" w:cs="Times New Roman"/>
          <w:color w:val="000000"/>
          <w:sz w:val="32"/>
          <w:shd w:val="clear" w:color="auto" w:fill="FFFFFF"/>
          <w:lang w:val="en-US" w:eastAsia="zh-CN"/>
        </w:rPr>
        <w:t>0</w:t>
      </w:r>
      <w:r>
        <w:rPr>
          <w:rFonts w:ascii="Times New Roman" w:hAnsi="Times New Roman" w:eastAsia="仿宋_GB2312" w:cs="Times New Roman"/>
          <w:color w:val="000000"/>
          <w:sz w:val="32"/>
          <w:shd w:val="clear" w:color="auto" w:fill="FFFFFF"/>
        </w:rPr>
        <w:t>次，出国（境）</w:t>
      </w:r>
      <w:r>
        <w:rPr>
          <w:rFonts w:hint="eastAsia" w:ascii="Times New Roman" w:hAnsi="Times New Roman" w:eastAsia="仿宋_GB2312" w:cs="Times New Roman"/>
          <w:color w:val="000000"/>
          <w:sz w:val="32"/>
          <w:shd w:val="clear" w:color="auto" w:fill="FFFFFF"/>
          <w:lang w:val="en-US" w:eastAsia="zh-CN"/>
        </w:rPr>
        <w:t>0</w:t>
      </w:r>
      <w:r>
        <w:rPr>
          <w:rFonts w:ascii="Times New Roman" w:hAnsi="Times New Roman" w:eastAsia="仿宋_GB2312" w:cs="Times New Roman"/>
          <w:color w:val="000000"/>
          <w:sz w:val="32"/>
          <w:shd w:val="clear" w:color="auto" w:fill="FFFFFF"/>
        </w:rPr>
        <w:t>人。公务用车购置及运行费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万元（其中，</w:t>
      </w:r>
      <w:r>
        <w:rPr>
          <w:rFonts w:ascii="Times New Roman" w:hAnsi="Times New Roman" w:eastAsia="仿宋_GB2312" w:cs="Times New Roman"/>
          <w:color w:val="000000"/>
          <w:sz w:val="32"/>
          <w:shd w:val="clear" w:color="auto" w:fill="FFFFFF"/>
        </w:rPr>
        <w:t>公务用车购置</w:t>
      </w:r>
      <w:r>
        <w:rPr>
          <w:rFonts w:hint="eastAsia" w:ascii="Times New Roman" w:hAnsi="Times New Roman" w:eastAsia="仿宋_GB2312" w:cs="Times New Roman"/>
          <w:color w:val="000000"/>
          <w:sz w:val="32"/>
          <w:shd w:val="clear" w:color="auto" w:fill="FFFFFF"/>
        </w:rPr>
        <w:t>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w:t>
      </w:r>
      <w:r>
        <w:rPr>
          <w:rFonts w:hint="eastAsia" w:ascii="Times New Roman" w:hAnsi="Times New Roman" w:eastAsia="仿宋_GB2312" w:cs="Times New Roman"/>
          <w:color w:val="000000"/>
          <w:sz w:val="32"/>
          <w:shd w:val="clear" w:color="auto" w:fill="FFFFFF"/>
        </w:rPr>
        <w:t>，公务用车</w:t>
      </w:r>
      <w:r>
        <w:rPr>
          <w:rFonts w:ascii="Times New Roman" w:hAnsi="Times New Roman" w:eastAsia="仿宋_GB2312" w:cs="Times New Roman"/>
          <w:color w:val="000000"/>
          <w:sz w:val="32"/>
          <w:shd w:val="clear" w:color="auto" w:fill="FFFFFF"/>
        </w:rPr>
        <w:t>运行费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w:t>
      </w:r>
      <w:r>
        <w:rPr>
          <w:rFonts w:ascii="Times New Roman" w:hAnsi="Times New Roman" w:eastAsia="仿宋_GB2312" w:cs="Times New Roman"/>
          <w:color w:val="000000"/>
          <w:sz w:val="32"/>
          <w:shd w:val="clear" w:color="auto" w:fill="FFFFFF"/>
        </w:rPr>
        <w:t>，与</w:t>
      </w:r>
      <w:r>
        <w:rPr>
          <w:rFonts w:hint="eastAsia" w:ascii="Times New Roman" w:hAnsi="Times New Roman" w:eastAsia="仿宋_GB2312" w:cs="Times New Roman"/>
          <w:color w:val="000000"/>
          <w:sz w:val="32"/>
          <w:shd w:val="clear" w:color="auto" w:fill="FFFFFF"/>
        </w:rPr>
        <w:t>上</w:t>
      </w:r>
      <w:r>
        <w:rPr>
          <w:rFonts w:ascii="Times New Roman" w:hAnsi="Times New Roman" w:eastAsia="仿宋_GB2312" w:cs="Times New Roman"/>
          <w:color w:val="000000"/>
          <w:sz w:val="32"/>
          <w:shd w:val="clear" w:color="auto" w:fill="FFFFFF"/>
        </w:rPr>
        <w:t>年预算持平</w:t>
      </w:r>
      <w:r>
        <w:rPr>
          <w:rFonts w:hint="eastAsia" w:ascii="Times New Roman" w:hAnsi="Times New Roman" w:eastAsia="仿宋_GB2312" w:cs="Times New Roman"/>
          <w:color w:val="000000"/>
          <w:sz w:val="32"/>
          <w:shd w:val="clear" w:color="auto" w:fill="FFFFFF"/>
          <w:lang w:eastAsia="zh-CN"/>
        </w:rPr>
        <w:t>，持平原因包括：没有公务用车运行费</w:t>
      </w:r>
      <w:r>
        <w:rPr>
          <w:rFonts w:hint="eastAsia" w:ascii="Times New Roman" w:hAnsi="Times New Roman" w:eastAsia="仿宋_GB2312" w:cs="Times New Roman"/>
          <w:color w:val="000000"/>
          <w:sz w:val="32"/>
          <w:shd w:val="clear" w:color="auto" w:fill="FFFFFF"/>
        </w:rPr>
        <w:t>；公务车保有量</w:t>
      </w:r>
      <w:r>
        <w:rPr>
          <w:rFonts w:hint="eastAsia" w:ascii="Times New Roman" w:hAnsi="Times New Roman" w:eastAsia="仿宋_GB2312" w:cs="Times New Roman"/>
          <w:color w:val="000000"/>
          <w:sz w:val="32"/>
          <w:shd w:val="clear" w:color="auto" w:fill="FFFFFF"/>
          <w:lang w:val="en-US" w:eastAsia="zh-CN"/>
        </w:rPr>
        <w:t>15</w:t>
      </w:r>
      <w:r>
        <w:rPr>
          <w:rFonts w:hint="eastAsia" w:ascii="仿宋_GB2312" w:hAnsi="黑体" w:eastAsia="仿宋_GB2312" w:cs="仿宋_GB2312"/>
          <w:color w:val="000000"/>
          <w:sz w:val="32"/>
          <w:szCs w:val="32"/>
        </w:rPr>
        <w:t>辆，计划购置</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s="仿宋_GB2312"/>
          <w:color w:val="000000"/>
          <w:sz w:val="32"/>
          <w:szCs w:val="32"/>
        </w:rPr>
        <w:t>辆</w:t>
      </w:r>
      <w:r>
        <w:rPr>
          <w:rFonts w:hint="eastAsia" w:ascii="Times New Roman" w:hAnsi="Times New Roman" w:eastAsia="仿宋_GB2312" w:cs="Times New Roman"/>
          <w:color w:val="000000"/>
          <w:sz w:val="32"/>
          <w:shd w:val="clear" w:color="auto" w:fill="FFFFFF"/>
        </w:rPr>
        <w:t>。</w:t>
      </w:r>
      <w:r>
        <w:rPr>
          <w:rFonts w:ascii="仿宋_GB2312" w:hAnsi="黑体" w:eastAsia="仿宋_GB2312" w:cs="Times New Roman"/>
          <w:color w:val="000000"/>
          <w:sz w:val="32"/>
          <w:szCs w:val="32"/>
        </w:rPr>
        <w:t>公务接待费</w:t>
      </w:r>
      <w:r>
        <w:rPr>
          <w:rFonts w:hint="eastAsia" w:ascii="Times New Roman" w:hAnsi="Times New Roman" w:eastAsia="仿宋_GB2312" w:cs="Times New Roman"/>
          <w:color w:val="000000"/>
          <w:sz w:val="32"/>
          <w:shd w:val="clear" w:color="auto" w:fill="FFFFFF"/>
          <w:lang w:val="en-US" w:eastAsia="zh-CN"/>
        </w:rPr>
        <w:t>0</w:t>
      </w:r>
      <w:r>
        <w:rPr>
          <w:rFonts w:ascii="Times New Roman" w:hAnsi="Times New Roman" w:eastAsia="仿宋_GB2312" w:cs="Times New Roman"/>
          <w:color w:val="000000"/>
          <w:sz w:val="32"/>
          <w:shd w:val="clear" w:color="auto" w:fill="FFFFFF"/>
        </w:rPr>
        <w:t>万元，与</w:t>
      </w:r>
      <w:r>
        <w:rPr>
          <w:rFonts w:hint="eastAsia" w:ascii="Times New Roman" w:hAnsi="Times New Roman" w:eastAsia="仿宋_GB2312" w:cs="Times New Roman"/>
          <w:color w:val="000000"/>
          <w:sz w:val="32"/>
          <w:shd w:val="clear" w:color="auto" w:fill="FFFFFF"/>
        </w:rPr>
        <w:t>上</w:t>
      </w:r>
      <w:r>
        <w:rPr>
          <w:rFonts w:ascii="Times New Roman" w:hAnsi="Times New Roman" w:eastAsia="仿宋_GB2312" w:cs="Times New Roman"/>
          <w:color w:val="000000"/>
          <w:sz w:val="32"/>
          <w:shd w:val="clear" w:color="auto" w:fill="FFFFFF"/>
        </w:rPr>
        <w:t>年预算持平</w:t>
      </w:r>
      <w:r>
        <w:rPr>
          <w:rFonts w:hint="eastAsia" w:ascii="Times New Roman" w:hAnsi="Times New Roman" w:eastAsia="仿宋_GB2312" w:cs="Times New Roman"/>
          <w:color w:val="000000"/>
          <w:sz w:val="32"/>
          <w:shd w:val="clear" w:color="auto" w:fill="FFFFFF"/>
          <w:lang w:eastAsia="zh-CN"/>
        </w:rPr>
        <w:t>，持平的主要原因是</w:t>
      </w:r>
      <w:r>
        <w:rPr>
          <w:rFonts w:hint="eastAsia" w:ascii="Times New Roman" w:hAnsi="Times New Roman" w:eastAsia="仿宋_GB2312" w:cs="Times New Roman"/>
          <w:color w:val="000000"/>
          <w:sz w:val="32"/>
          <w:shd w:val="clear" w:color="auto" w:fill="FFFFFF"/>
          <w:lang w:val="en-US" w:eastAsia="zh-CN"/>
        </w:rPr>
        <w:t>2021年没有接待任务，</w:t>
      </w:r>
      <w:r>
        <w:rPr>
          <w:rFonts w:hint="eastAsia" w:ascii="Times New Roman" w:hAnsi="Times New Roman" w:eastAsia="仿宋_GB2312" w:cs="Times New Roman"/>
          <w:color w:val="000000"/>
          <w:sz w:val="32"/>
          <w:shd w:val="clear" w:color="auto" w:fill="FFFFFF"/>
        </w:rPr>
        <w:t>计划接待</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s="仿宋_GB2312"/>
          <w:color w:val="000000"/>
          <w:sz w:val="32"/>
          <w:szCs w:val="32"/>
        </w:rPr>
        <w:t>批</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s="仿宋_GB2312"/>
          <w:color w:val="000000"/>
          <w:sz w:val="32"/>
          <w:szCs w:val="32"/>
        </w:rPr>
        <w:t>人</w:t>
      </w:r>
      <w:r>
        <w:rPr>
          <w:rFonts w:hint="eastAsia" w:ascii="Times New Roman" w:hAnsi="Times New Roman" w:eastAsia="仿宋_GB2312" w:cs="Times New Roman"/>
          <w:color w:val="000000"/>
          <w:sz w:val="32"/>
          <w:shd w:val="clear" w:color="auto" w:fill="FFFFFF"/>
        </w:rPr>
        <w:t>。</w:t>
      </w:r>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五、关于</w:t>
      </w:r>
      <w:r>
        <w:rPr>
          <w:rFonts w:hint="eastAsia" w:ascii="黑体" w:hAnsi="黑体" w:eastAsia="黑体"/>
          <w:color w:val="000000"/>
          <w:sz w:val="32"/>
          <w:szCs w:val="32"/>
          <w:lang w:eastAsia="zh-CN"/>
        </w:rPr>
        <w:t>海口市公安局城市警察支队</w:t>
      </w:r>
      <w:r>
        <w:rPr>
          <w:rFonts w:hint="eastAsia" w:ascii="黑体" w:hAnsi="黑体" w:eastAsia="黑体"/>
          <w:color w:val="000000"/>
          <w:sz w:val="32"/>
          <w:szCs w:val="32"/>
          <w:lang w:val="en-US" w:eastAsia="zh-CN"/>
        </w:rPr>
        <w:t>2021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政府性基金预算当年拨款情况说明</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（一）政府性基金预算当年规模变化情况</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年政府性基金预算当年拨款</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持平</w:t>
      </w:r>
      <w:r>
        <w:rPr>
          <w:rFonts w:hint="eastAsia" w:ascii="仿宋_GB2312" w:hAnsi="黑体" w:eastAsia="仿宋_GB2312" w:cs="仿宋_GB2312"/>
          <w:color w:val="000000"/>
          <w:sz w:val="32"/>
          <w:szCs w:val="32"/>
          <w:lang w:val="en-US" w:eastAsia="zh-CN"/>
        </w:rPr>
        <w:t>0万元，主要是：</w:t>
      </w:r>
      <w:r>
        <w:rPr>
          <w:rFonts w:hint="eastAsia" w:ascii="Times New Roman" w:hAnsi="Times New Roman" w:eastAsia="仿宋_GB2312" w:cs="Times New Roman"/>
          <w:color w:val="000000"/>
          <w:sz w:val="32"/>
          <w:shd w:val="clear" w:color="auto" w:fill="FFFFFF"/>
          <w:lang w:val="en-US" w:eastAsia="zh-CN"/>
        </w:rPr>
        <w:t>无政府性基金预算安排</w:t>
      </w:r>
      <w:r>
        <w:rPr>
          <w:rFonts w:hint="eastAsia" w:ascii="Times New Roman" w:hAnsi="Times New Roman" w:eastAsia="仿宋_GB2312" w:cs="Times New Roman"/>
          <w:color w:val="000000"/>
          <w:sz w:val="32"/>
          <w:shd w:val="clear" w:color="auto" w:fill="FFFFFF"/>
        </w:rPr>
        <w:t>。</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（二）政府性基金预算当年拨款结构情况</w:t>
      </w:r>
    </w:p>
    <w:p>
      <w:pPr>
        <w:widowControl w:val="0"/>
        <w:wordWrap/>
        <w:adjustRightInd w:val="0"/>
        <w:snapToGrid w:val="0"/>
        <w:spacing w:before="0" w:after="0" w:line="560" w:lineRule="exact"/>
        <w:ind w:right="0"/>
        <w:textAlignment w:val="auto"/>
        <w:outlineLvl w:val="9"/>
        <w:rPr>
          <w:rFonts w:ascii="Times New Roman" w:hAnsi="Times New Roman" w:eastAsia="仿宋_GB2312" w:cs="Times New Roman"/>
          <w:color w:val="000000"/>
          <w:sz w:val="32"/>
          <w:shd w:val="clear" w:color="auto" w:fill="FFFFFF"/>
        </w:rPr>
      </w:pPr>
      <w:r>
        <w:rPr>
          <w:rFonts w:hint="eastAsia" w:ascii="Times New Roman" w:hAnsi="Times New Roman" w:eastAsia="仿宋_GB2312" w:cs="Times New Roman"/>
          <w:color w:val="000000"/>
          <w:sz w:val="32"/>
          <w:shd w:val="clear" w:color="auto" w:fill="FFFFFF"/>
        </w:rPr>
        <w:t>科学技术支出（类）支出0万元，占0%；文化体育与传媒支出（类）支出0万元，占0%；社会保障和就业支出（类）支出0万元，占0%；节能环保（类）支出0万元，占0%；</w:t>
      </w:r>
      <w:r>
        <w:rPr>
          <w:rFonts w:ascii="Times New Roman" w:hAnsi="Times New Roman" w:eastAsia="仿宋_GB2312" w:cs="Times New Roman"/>
          <w:color w:val="000000"/>
          <w:sz w:val="32"/>
          <w:shd w:val="clear" w:color="auto" w:fill="FFFFFF"/>
        </w:rPr>
        <w:t>……</w:t>
      </w:r>
      <w:r>
        <w:rPr>
          <w:rFonts w:hint="eastAsia" w:ascii="Times New Roman" w:hAnsi="Times New Roman" w:eastAsia="仿宋_GB2312" w:cs="Times New Roman"/>
          <w:color w:val="000000"/>
          <w:sz w:val="32"/>
          <w:shd w:val="clear" w:color="auto" w:fill="FFFFFF"/>
        </w:rPr>
        <w:t>。</w:t>
      </w:r>
    </w:p>
    <w:p>
      <w:pPr>
        <w:widowControl w:val="0"/>
        <w:wordWrap/>
        <w:adjustRightInd w:val="0"/>
        <w:snapToGrid w:val="0"/>
        <w:spacing w:before="0" w:after="0" w:line="560" w:lineRule="exact"/>
        <w:ind w:right="0"/>
        <w:textAlignment w:val="auto"/>
        <w:outlineLvl w:val="9"/>
        <w:rPr>
          <w:rFonts w:ascii="Times New Roman" w:hAnsi="Times New Roman" w:eastAsia="仿宋_GB2312" w:cs="Times New Roman"/>
          <w:color w:val="000000"/>
          <w:sz w:val="32"/>
          <w:shd w:val="clear" w:color="auto" w:fill="FFFFFF"/>
        </w:rPr>
      </w:pPr>
      <w:r>
        <w:rPr>
          <w:rFonts w:hint="eastAsia" w:ascii="Times New Roman" w:hAnsi="Times New Roman" w:eastAsia="仿宋_GB2312" w:cs="Times New Roman"/>
          <w:color w:val="000000"/>
          <w:sz w:val="32"/>
          <w:shd w:val="clear" w:color="auto" w:fill="FFFFFF"/>
        </w:rPr>
        <w:t>海口市公安局</w:t>
      </w:r>
      <w:r>
        <w:rPr>
          <w:rFonts w:hint="eastAsia" w:ascii="Times New Roman" w:hAnsi="Times New Roman" w:eastAsia="仿宋_GB2312" w:cs="Times New Roman"/>
          <w:color w:val="000000"/>
          <w:sz w:val="32"/>
          <w:shd w:val="clear" w:color="auto" w:fill="FFFFFF"/>
          <w:lang w:eastAsia="zh-CN"/>
        </w:rPr>
        <w:t>城市警察</w:t>
      </w:r>
      <w:r>
        <w:rPr>
          <w:rFonts w:hint="eastAsia" w:ascii="Times New Roman" w:hAnsi="Times New Roman" w:eastAsia="仿宋_GB2312" w:cs="Times New Roman"/>
          <w:color w:val="000000"/>
          <w:sz w:val="32"/>
          <w:shd w:val="clear" w:color="auto" w:fill="FFFFFF"/>
        </w:rPr>
        <w:t>支队</w:t>
      </w:r>
      <w:r>
        <w:rPr>
          <w:rFonts w:ascii="Times New Roman" w:hAnsi="Times New Roman" w:eastAsia="仿宋_GB2312" w:cs="Times New Roman"/>
          <w:color w:val="000000"/>
          <w:sz w:val="32"/>
          <w:shd w:val="clear" w:color="auto" w:fill="FFFFFF"/>
        </w:rPr>
        <w:t>20</w:t>
      </w:r>
      <w:r>
        <w:rPr>
          <w:rFonts w:hint="eastAsia" w:ascii="Times New Roman" w:hAnsi="Times New Roman" w:eastAsia="仿宋_GB2312" w:cs="Times New Roman"/>
          <w:color w:val="000000"/>
          <w:sz w:val="32"/>
          <w:shd w:val="clear" w:color="auto" w:fill="FFFFFF"/>
          <w:lang w:val="en-US" w:eastAsia="zh-CN"/>
        </w:rPr>
        <w:t>21</w:t>
      </w:r>
      <w:r>
        <w:rPr>
          <w:rFonts w:hint="eastAsia" w:ascii="Times New Roman" w:hAnsi="Times New Roman" w:eastAsia="仿宋_GB2312" w:cs="Times New Roman"/>
          <w:color w:val="000000"/>
          <w:sz w:val="32"/>
          <w:shd w:val="clear" w:color="auto" w:fill="FFFFFF"/>
        </w:rPr>
        <w:t>年</w:t>
      </w:r>
      <w:r>
        <w:rPr>
          <w:rFonts w:hint="eastAsia" w:ascii="Times New Roman" w:hAnsi="Times New Roman" w:eastAsia="仿宋_GB2312" w:cs="Times New Roman"/>
          <w:color w:val="000000"/>
          <w:sz w:val="32"/>
          <w:shd w:val="clear" w:color="auto" w:fill="FFFFFF"/>
          <w:lang w:eastAsia="zh-CN"/>
        </w:rPr>
        <w:t>无政府性基金预算，原因</w:t>
      </w:r>
      <w:r>
        <w:rPr>
          <w:rFonts w:hint="eastAsia" w:ascii="Times New Roman" w:hAnsi="Times New Roman" w:eastAsia="仿宋_GB2312" w:cs="Times New Roman"/>
          <w:color w:val="000000"/>
          <w:sz w:val="32"/>
          <w:shd w:val="clear" w:color="auto" w:fill="FFFFFF"/>
          <w:lang w:val="en-US" w:eastAsia="zh-CN"/>
        </w:rPr>
        <w:t>主要是：无政府性基金预算安排</w:t>
      </w:r>
      <w:r>
        <w:rPr>
          <w:rFonts w:hint="eastAsia" w:ascii="Times New Roman" w:hAnsi="Times New Roman" w:eastAsia="仿宋_GB2312" w:cs="Times New Roman"/>
          <w:color w:val="000000"/>
          <w:sz w:val="32"/>
          <w:shd w:val="clear" w:color="auto" w:fill="FFFFFF"/>
        </w:rPr>
        <w:t>。</w:t>
      </w:r>
    </w:p>
    <w:p>
      <w:pPr>
        <w:widowControl w:val="0"/>
        <w:wordWrap/>
        <w:adjustRightInd w:val="0"/>
        <w:snapToGrid w:val="0"/>
        <w:spacing w:before="0" w:after="0" w:line="560" w:lineRule="exact"/>
        <w:ind w:right="0" w:firstLine="640"/>
        <w:jc w:val="left"/>
        <w:textAlignment w:val="auto"/>
        <w:outlineLvl w:val="9"/>
        <w:rPr>
          <w:rFonts w:ascii="楷体" w:hAnsi="楷体" w:eastAsia="楷体"/>
          <w:color w:val="000000"/>
          <w:sz w:val="32"/>
          <w:szCs w:val="32"/>
        </w:rPr>
      </w:pPr>
      <w:r>
        <w:rPr>
          <w:rFonts w:hint="eastAsia" w:ascii="楷体" w:hAnsi="楷体" w:eastAsia="楷体"/>
          <w:color w:val="000000"/>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万元，主要是：无政府性</w:t>
      </w:r>
      <w:r>
        <w:rPr>
          <w:rFonts w:hint="eastAsia" w:ascii="仿宋_GB2312" w:hAnsi="黑体" w:eastAsia="仿宋_GB2312"/>
          <w:sz w:val="32"/>
          <w:szCs w:val="32"/>
          <w:lang w:eastAsia="zh-CN"/>
        </w:rPr>
        <w:t>基金预算安排</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万元，主要是：无政府性</w:t>
      </w:r>
      <w:r>
        <w:rPr>
          <w:rFonts w:hint="eastAsia" w:ascii="仿宋_GB2312" w:hAnsi="黑体" w:eastAsia="仿宋_GB2312"/>
          <w:sz w:val="32"/>
          <w:szCs w:val="32"/>
          <w:lang w:eastAsia="zh-CN"/>
        </w:rPr>
        <w:t>基金预算安排</w:t>
      </w:r>
      <w:r>
        <w:rPr>
          <w:rFonts w:hint="eastAsia" w:ascii="仿宋_GB2312" w:hAnsi="黑体" w:eastAsia="仿宋_GB2312"/>
          <w:sz w:val="32"/>
          <w:szCs w:val="32"/>
        </w:rPr>
        <w:t>。</w:t>
      </w:r>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六、关于</w:t>
      </w:r>
      <w:r>
        <w:rPr>
          <w:rFonts w:hint="eastAsia" w:ascii="黑体" w:hAnsi="黑体" w:eastAsia="黑体" w:cs="Times New Roman"/>
          <w:color w:val="000000"/>
          <w:sz w:val="32"/>
          <w:shd w:val="clear" w:color="auto" w:fill="FFFFFF"/>
          <w:lang w:eastAsia="zh-CN"/>
        </w:rPr>
        <w:t>海口市公安局城市警察支队</w:t>
      </w:r>
      <w:r>
        <w:rPr>
          <w:rFonts w:hint="eastAsia" w:ascii="黑体" w:hAnsi="黑体" w:eastAsia="黑体" w:cs="Times New Roman"/>
          <w:color w:val="000000"/>
          <w:sz w:val="32"/>
          <w:shd w:val="clear" w:color="auto" w:fill="FFFFFF"/>
          <w:lang w:val="en-US" w:eastAsia="zh-CN"/>
        </w:rPr>
        <w:t>2021</w:t>
      </w:r>
      <w:r>
        <w:rPr>
          <w:rFonts w:hint="eastAsia" w:ascii="黑体" w:hAnsi="黑体" w:eastAsia="黑体" w:cs="Times New Roman"/>
          <w:color w:val="000000"/>
          <w:sz w:val="32"/>
          <w:shd w:val="clear" w:color="auto" w:fill="FFFFFF"/>
          <w:lang w:eastAsia="zh-CN"/>
        </w:rPr>
        <w:t>年收支预</w:t>
      </w:r>
      <w:r>
        <w:rPr>
          <w:rFonts w:hint="eastAsia" w:ascii="黑体" w:hAnsi="黑体" w:eastAsia="黑体" w:cs="Times New Roman"/>
          <w:color w:val="000000"/>
          <w:sz w:val="32"/>
          <w:shd w:val="clear" w:color="auto" w:fill="FFFFFF"/>
        </w:rPr>
        <w:t>算情况的总体说明</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rPr>
        <w:t>按照综合预算原则，</w:t>
      </w:r>
      <w:r>
        <w:rPr>
          <w:rFonts w:hint="eastAsia" w:ascii="仿宋_GB2312" w:hAnsi="黑体" w:eastAsia="仿宋_GB2312" w:cs="仿宋_GB2312"/>
          <w:color w:val="000000"/>
          <w:sz w:val="32"/>
          <w:szCs w:val="32"/>
          <w:lang w:eastAsia="zh-CN"/>
        </w:rPr>
        <w:t>海口市公安局城市警察支队</w:t>
      </w:r>
      <w:r>
        <w:rPr>
          <w:rFonts w:hint="eastAsia" w:ascii="仿宋_GB2312" w:hAnsi="黑体" w:eastAsia="仿宋_GB2312" w:cs="仿宋_GB2312"/>
          <w:color w:val="000000"/>
          <w:sz w:val="32"/>
          <w:szCs w:val="32"/>
        </w:rPr>
        <w:t>所有收入和支出均纳入部门预算管理。</w:t>
      </w:r>
      <w:r>
        <w:rPr>
          <w:rFonts w:hint="eastAsia" w:ascii="仿宋_GB2312" w:hAnsi="黑体" w:eastAsia="仿宋_GB2312" w:cs="仿宋_GB2312"/>
          <w:sz w:val="32"/>
          <w:szCs w:val="32"/>
        </w:rPr>
        <w:t>收入包括</w:t>
      </w:r>
      <w:r>
        <w:rPr>
          <w:rFonts w:hint="eastAsia" w:ascii="仿宋_GB2312" w:hAnsi="黑体" w:eastAsia="仿宋_GB2312"/>
          <w:sz w:val="32"/>
          <w:szCs w:val="32"/>
        </w:rPr>
        <w:t>一般公共预算收入</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5.20万元</w:t>
      </w:r>
      <w:r>
        <w:rPr>
          <w:rFonts w:hint="eastAsia" w:ascii="仿宋_GB2312" w:hAnsi="黑体" w:eastAsia="仿宋_GB2312"/>
          <w:sz w:val="32"/>
          <w:szCs w:val="32"/>
        </w:rPr>
        <w:t>；支出包括公共安全支出、社会保障和就业支出、卫生健康支出、住房保障支出。</w:t>
      </w:r>
      <w:r>
        <w:rPr>
          <w:rFonts w:hint="eastAsia" w:ascii="仿宋_GB2312" w:hAnsi="黑体" w:eastAsia="仿宋_GB2312"/>
          <w:color w:val="000000"/>
          <w:sz w:val="32"/>
          <w:szCs w:val="32"/>
          <w:lang w:eastAsia="zh-CN"/>
        </w:rPr>
        <w:t>海口市公安局城市警察支队</w:t>
      </w:r>
      <w:r>
        <w:rPr>
          <w:rFonts w:hint="eastAsia" w:ascii="仿宋_GB2312" w:hAnsi="黑体" w:eastAsia="仿宋_GB2312"/>
          <w:color w:val="000000"/>
          <w:sz w:val="32"/>
          <w:szCs w:val="32"/>
          <w:lang w:val="en-US" w:eastAsia="zh-CN"/>
        </w:rPr>
        <w:t>2021</w:t>
      </w:r>
      <w:r>
        <w:rPr>
          <w:rFonts w:hint="eastAsia" w:ascii="仿宋_GB2312" w:hAnsi="黑体" w:eastAsia="仿宋_GB2312"/>
          <w:color w:val="000000"/>
          <w:sz w:val="32"/>
          <w:szCs w:val="32"/>
        </w:rPr>
        <w:t>年收支总预算</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w:t>
      </w:r>
      <w:bookmarkStart w:id="0" w:name="_GoBack"/>
      <w:bookmarkEnd w:id="0"/>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七、关于</w:t>
      </w:r>
      <w:r>
        <w:rPr>
          <w:rFonts w:hint="eastAsia" w:ascii="黑体" w:hAnsi="黑体" w:eastAsia="黑体" w:cs="Times New Roman"/>
          <w:color w:val="000000"/>
          <w:sz w:val="32"/>
          <w:shd w:val="clear" w:color="auto" w:fill="FFFFFF"/>
          <w:lang w:eastAsia="zh-CN"/>
        </w:rPr>
        <w:t>海口市公安局城市警察支队</w:t>
      </w:r>
      <w:r>
        <w:rPr>
          <w:rFonts w:hint="eastAsia" w:ascii="黑体" w:hAnsi="黑体" w:eastAsia="黑体" w:cs="Times New Roman"/>
          <w:color w:val="000000"/>
          <w:sz w:val="32"/>
          <w:shd w:val="clear" w:color="auto" w:fill="FFFFFF"/>
          <w:lang w:val="en-US" w:eastAsia="zh-CN"/>
        </w:rPr>
        <w:t>2021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收入预算情况说明</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lang w:val="en-US" w:eastAsia="zh-CN"/>
        </w:rPr>
        <w:t>海口市公安局城市警察支队2021</w:t>
      </w:r>
      <w:r>
        <w:rPr>
          <w:rFonts w:hint="eastAsia" w:ascii="仿宋_GB2312" w:hAnsi="黑体" w:eastAsia="仿宋_GB2312"/>
          <w:color w:val="000000"/>
          <w:sz w:val="32"/>
          <w:szCs w:val="32"/>
        </w:rPr>
        <w:t>年收入预算</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万元，其中：上年结转</w:t>
      </w:r>
      <w:r>
        <w:rPr>
          <w:rFonts w:hint="eastAsia" w:ascii="仿宋_GB2312" w:hAnsi="黑体" w:eastAsia="仿宋_GB2312" w:cs="仿宋_GB2312"/>
          <w:color w:val="000000"/>
          <w:sz w:val="32"/>
          <w:szCs w:val="32"/>
          <w:lang w:val="en-US" w:eastAsia="zh-CN"/>
        </w:rPr>
        <w:t>5.2</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0.13</w:t>
      </w:r>
      <w:r>
        <w:rPr>
          <w:rFonts w:hint="eastAsia" w:ascii="仿宋_GB2312" w:hAnsi="黑体" w:eastAsia="仿宋_GB2312"/>
          <w:color w:val="000000"/>
          <w:sz w:val="32"/>
          <w:szCs w:val="32"/>
        </w:rPr>
        <w:t>%；经费拨款收入</w:t>
      </w:r>
      <w:r>
        <w:rPr>
          <w:rFonts w:hint="eastAsia" w:ascii="仿宋_GB2312" w:hAnsi="黑体" w:eastAsia="仿宋_GB2312" w:cs="仿宋_GB2312"/>
          <w:color w:val="000000"/>
          <w:sz w:val="32"/>
          <w:szCs w:val="32"/>
          <w:lang w:val="en-US" w:eastAsia="zh-CN"/>
        </w:rPr>
        <w:t>4075.92</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99.87</w:t>
      </w:r>
      <w:r>
        <w:rPr>
          <w:rFonts w:hint="eastAsia" w:ascii="仿宋_GB2312" w:hAnsi="黑体" w:eastAsia="仿宋_GB2312"/>
          <w:color w:val="000000"/>
          <w:sz w:val="32"/>
          <w:szCs w:val="32"/>
        </w:rPr>
        <w:t>%；政府性基金收入</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万元，占</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%；专项收入</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万元，占</w:t>
      </w:r>
      <w:r>
        <w:rPr>
          <w:rFonts w:hint="eastAsia" w:ascii="Times New Roman" w:hAnsi="Times New Roman" w:eastAsia="仿宋_GB2312" w:cs="Times New Roman"/>
          <w:color w:val="000000"/>
          <w:sz w:val="32"/>
          <w:shd w:val="clear" w:color="auto" w:fill="FFFFFF"/>
          <w:lang w:val="en-US" w:eastAsia="zh-CN"/>
        </w:rPr>
        <w:t>0</w:t>
      </w:r>
      <w:r>
        <w:rPr>
          <w:rFonts w:hint="eastAsia" w:ascii="仿宋_GB2312" w:hAnsi="黑体" w:eastAsia="仿宋_GB2312"/>
          <w:color w:val="000000"/>
          <w:sz w:val="32"/>
          <w:szCs w:val="32"/>
        </w:rPr>
        <w:t>%。比上年预算数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862.76</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本年度增加了养犬管理项目及协警管理项目收入。</w:t>
      </w:r>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八、关于</w:t>
      </w:r>
      <w:r>
        <w:rPr>
          <w:rFonts w:hint="eastAsia" w:ascii="黑体" w:hAnsi="黑体" w:eastAsia="黑体" w:cs="Times New Roman"/>
          <w:color w:val="000000"/>
          <w:sz w:val="32"/>
          <w:shd w:val="clear" w:color="auto" w:fill="FFFFFF"/>
          <w:lang w:eastAsia="zh-CN"/>
        </w:rPr>
        <w:t>海口市公安局城市警察支队</w:t>
      </w:r>
      <w:r>
        <w:rPr>
          <w:rFonts w:hint="eastAsia" w:ascii="黑体" w:hAnsi="黑体" w:eastAsia="黑体" w:cs="Times New Roman"/>
          <w:color w:val="000000"/>
          <w:sz w:val="32"/>
          <w:shd w:val="clear" w:color="auto" w:fill="FFFFFF"/>
          <w:lang w:val="en-US" w:eastAsia="zh-CN"/>
        </w:rPr>
        <w:t>2021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支出预算情况说明</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lang w:val="en-US" w:eastAsia="zh-CN"/>
        </w:rPr>
        <w:t>海口市公安局城市警察支队2021</w:t>
      </w:r>
      <w:r>
        <w:rPr>
          <w:rFonts w:hint="eastAsia" w:ascii="仿宋_GB2312" w:hAnsi="黑体" w:eastAsia="仿宋_GB2312"/>
          <w:color w:val="000000"/>
          <w:sz w:val="32"/>
          <w:szCs w:val="32"/>
        </w:rPr>
        <w:t>年支出预算</w:t>
      </w:r>
      <w:r>
        <w:rPr>
          <w:rFonts w:hint="eastAsia" w:ascii="仿宋_GB2312" w:hAnsi="黑体" w:eastAsia="仿宋_GB2312" w:cs="仿宋_GB2312"/>
          <w:color w:val="000000"/>
          <w:sz w:val="32"/>
          <w:szCs w:val="32"/>
          <w:lang w:val="en-US" w:eastAsia="zh-CN"/>
        </w:rPr>
        <w:t>4081.12</w:t>
      </w:r>
      <w:r>
        <w:rPr>
          <w:rFonts w:hint="eastAsia" w:ascii="仿宋_GB2312" w:hAnsi="黑体" w:eastAsia="仿宋_GB2312"/>
          <w:color w:val="000000"/>
          <w:sz w:val="32"/>
          <w:szCs w:val="32"/>
        </w:rPr>
        <w:t>万元，其中：基本支出</w:t>
      </w:r>
      <w:r>
        <w:rPr>
          <w:rFonts w:hint="eastAsia" w:ascii="仿宋_GB2312" w:hAnsi="黑体" w:eastAsia="仿宋_GB2312" w:cs="仿宋_GB2312"/>
          <w:color w:val="000000"/>
          <w:sz w:val="32"/>
          <w:szCs w:val="32"/>
          <w:lang w:val="en-US" w:eastAsia="zh-CN"/>
        </w:rPr>
        <w:t>2019.18</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49.48</w:t>
      </w:r>
      <w:r>
        <w:rPr>
          <w:rFonts w:hint="eastAsia" w:ascii="仿宋_GB2312" w:hAnsi="黑体" w:eastAsia="仿宋_GB2312"/>
          <w:color w:val="000000"/>
          <w:sz w:val="32"/>
          <w:szCs w:val="32"/>
        </w:rPr>
        <w:t>%；项目支出</w:t>
      </w:r>
      <w:r>
        <w:rPr>
          <w:rFonts w:hint="eastAsia" w:ascii="仿宋_GB2312" w:hAnsi="黑体" w:eastAsia="仿宋_GB2312" w:cs="仿宋_GB2312"/>
          <w:color w:val="000000"/>
          <w:sz w:val="32"/>
          <w:szCs w:val="32"/>
          <w:lang w:val="en-US" w:eastAsia="zh-CN"/>
        </w:rPr>
        <w:t>2061.94</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50.52</w:t>
      </w:r>
      <w:r>
        <w:rPr>
          <w:rFonts w:hint="eastAsia" w:ascii="仿宋_GB2312" w:hAnsi="黑体" w:eastAsia="仿宋_GB2312"/>
          <w:color w:val="000000"/>
          <w:sz w:val="32"/>
          <w:szCs w:val="32"/>
        </w:rPr>
        <w:t>%。比上年预算数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862.76</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新增养犬管理项目支出；协警工资标准提高，增加协警管理项目的支出</w:t>
      </w:r>
      <w:r>
        <w:rPr>
          <w:rFonts w:hint="eastAsia" w:ascii="仿宋_GB2312" w:hAnsi="黑体" w:eastAsia="仿宋_GB2312"/>
          <w:color w:val="000000"/>
          <w:sz w:val="32"/>
          <w:szCs w:val="32"/>
        </w:rPr>
        <w:t>。</w:t>
      </w:r>
    </w:p>
    <w:p>
      <w:pPr>
        <w:widowControl w:val="0"/>
        <w:wordWrap/>
        <w:adjustRightInd w:val="0"/>
        <w:snapToGrid w:val="0"/>
        <w:spacing w:before="0" w:after="0" w:line="560" w:lineRule="exact"/>
        <w:ind w:right="0" w:firstLine="640" w:firstLineChars="200"/>
        <w:textAlignment w:val="auto"/>
        <w:outlineLvl w:val="9"/>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九、其他重要事项的情况说明</w:t>
      </w:r>
    </w:p>
    <w:p>
      <w:pPr>
        <w:widowControl w:val="0"/>
        <w:wordWrap/>
        <w:adjustRightInd w:val="0"/>
        <w:snapToGrid w:val="0"/>
        <w:spacing w:before="0" w:after="0" w:line="560" w:lineRule="exact"/>
        <w:ind w:right="0" w:firstLine="640" w:firstLineChars="200"/>
        <w:textAlignment w:val="auto"/>
        <w:outlineLvl w:val="9"/>
        <w:rPr>
          <w:rFonts w:ascii="楷体" w:hAnsi="楷体" w:eastAsia="楷体"/>
          <w:color w:val="000000"/>
          <w:sz w:val="32"/>
          <w:szCs w:val="32"/>
        </w:rPr>
      </w:pPr>
      <w:r>
        <w:rPr>
          <w:rFonts w:hint="eastAsia" w:ascii="楷体" w:hAnsi="楷体" w:eastAsia="楷体"/>
          <w:color w:val="000000"/>
          <w:sz w:val="32"/>
          <w:szCs w:val="32"/>
        </w:rPr>
        <w:t>（一）机关运行经费</w:t>
      </w:r>
      <w:r>
        <w:rPr>
          <w:rFonts w:hint="eastAsia" w:ascii="楷体" w:hAnsi="楷体" w:eastAsia="楷体"/>
          <w:color w:val="000000"/>
          <w:sz w:val="32"/>
          <w:szCs w:val="32"/>
          <w:lang w:val="en-US" w:eastAsia="zh-CN"/>
        </w:rPr>
        <w:t>（</w:t>
      </w:r>
      <w:r>
        <w:rPr>
          <w:rFonts w:hint="eastAsia" w:ascii="楷体" w:hAnsi="楷体" w:eastAsia="楷体"/>
          <w:color w:val="000000"/>
          <w:sz w:val="32"/>
          <w:szCs w:val="32"/>
        </w:rPr>
        <w:t>行政单位</w:t>
      </w:r>
      <w:r>
        <w:rPr>
          <w:rFonts w:hint="eastAsia" w:ascii="楷体" w:hAnsi="楷体" w:eastAsia="楷体"/>
          <w:color w:val="000000"/>
          <w:sz w:val="32"/>
          <w:szCs w:val="32"/>
          <w:lang w:eastAsia="zh-CN"/>
        </w:rPr>
        <w:t>、</w:t>
      </w:r>
      <w:r>
        <w:rPr>
          <w:rFonts w:hint="eastAsia" w:ascii="楷体" w:hAnsi="楷体" w:eastAsia="楷体"/>
          <w:color w:val="000000"/>
          <w:sz w:val="32"/>
          <w:szCs w:val="32"/>
        </w:rPr>
        <w:t>参照公务员法管理的事业单位</w:t>
      </w:r>
      <w:r>
        <w:rPr>
          <w:rFonts w:hint="eastAsia" w:ascii="楷体" w:hAnsi="楷体" w:eastAsia="楷体"/>
          <w:color w:val="000000"/>
          <w:sz w:val="32"/>
          <w:szCs w:val="32"/>
          <w:lang w:eastAsia="zh-CN"/>
        </w:rPr>
        <w:t>需说明，其他单位不需要说明</w:t>
      </w:r>
      <w:r>
        <w:rPr>
          <w:rFonts w:hint="eastAsia" w:ascii="楷体" w:hAnsi="楷体" w:eastAsia="楷体"/>
          <w:color w:val="000000"/>
          <w:sz w:val="32"/>
          <w:szCs w:val="32"/>
          <w:lang w:val="en-US" w:eastAsia="zh-CN"/>
        </w:rPr>
        <w:t>）</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lang w:val="en-US" w:eastAsia="zh-CN"/>
        </w:rPr>
        <w:t>2021</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lang w:eastAsia="zh-CN"/>
        </w:rPr>
        <w:t>海口市公安局城市警察支队</w:t>
      </w:r>
      <w:r>
        <w:rPr>
          <w:rFonts w:hint="eastAsia" w:ascii="仿宋_GB2312" w:hAnsi="黑体" w:eastAsia="仿宋_GB2312" w:cs="仿宋_GB2312"/>
          <w:color w:val="000000"/>
          <w:sz w:val="32"/>
          <w:szCs w:val="32"/>
        </w:rPr>
        <w:t>的机关运行经费预算</w:t>
      </w:r>
      <w:r>
        <w:rPr>
          <w:rFonts w:hint="eastAsia" w:ascii="仿宋_GB2312" w:hAnsi="黑体" w:eastAsia="仿宋_GB2312" w:cs="仿宋_GB2312"/>
          <w:color w:val="000000"/>
          <w:sz w:val="32"/>
          <w:szCs w:val="32"/>
          <w:lang w:val="en-US" w:eastAsia="zh-CN"/>
        </w:rPr>
        <w:t>228.37</w:t>
      </w:r>
      <w:r>
        <w:rPr>
          <w:rFonts w:hint="eastAsia" w:ascii="仿宋_GB2312" w:hAnsi="黑体" w:eastAsia="仿宋_GB2312"/>
          <w:color w:val="000000"/>
          <w:sz w:val="32"/>
          <w:szCs w:val="32"/>
        </w:rPr>
        <w:t>万元。</w:t>
      </w:r>
    </w:p>
    <w:p>
      <w:pPr>
        <w:widowControl w:val="0"/>
        <w:wordWrap/>
        <w:adjustRightInd w:val="0"/>
        <w:snapToGrid w:val="0"/>
        <w:spacing w:before="0" w:after="0" w:line="560" w:lineRule="exact"/>
        <w:ind w:right="0" w:firstLine="640" w:firstLineChars="200"/>
        <w:textAlignment w:val="auto"/>
        <w:outlineLvl w:val="9"/>
        <w:rPr>
          <w:rFonts w:ascii="楷体" w:hAnsi="楷体" w:eastAsia="楷体"/>
          <w:color w:val="000000"/>
          <w:sz w:val="32"/>
          <w:szCs w:val="32"/>
        </w:rPr>
      </w:pPr>
      <w:r>
        <w:rPr>
          <w:rFonts w:hint="eastAsia" w:ascii="楷体" w:hAnsi="楷体" w:eastAsia="楷体"/>
          <w:color w:val="000000"/>
          <w:sz w:val="32"/>
          <w:szCs w:val="32"/>
        </w:rPr>
        <w:t>（二）政府采购情况</w:t>
      </w:r>
    </w:p>
    <w:p>
      <w:pPr>
        <w:widowControl w:val="0"/>
        <w:wordWrap/>
        <w:adjustRightInd w:val="0"/>
        <w:snapToGrid w:val="0"/>
        <w:spacing w:before="0" w:after="0" w:line="560" w:lineRule="exact"/>
        <w:ind w:right="0" w:firstLine="640"/>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lang w:val="en-US" w:eastAsia="zh-CN"/>
        </w:rPr>
        <w:t>2021</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lang w:eastAsia="zh-CN"/>
        </w:rPr>
        <w:t>海口市公安局城市警察支队</w:t>
      </w:r>
      <w:r>
        <w:rPr>
          <w:rFonts w:hint="eastAsia" w:ascii="仿宋_GB2312" w:hAnsi="黑体" w:eastAsia="仿宋_GB2312" w:cs="仿宋_GB2312"/>
          <w:color w:val="000000"/>
          <w:sz w:val="32"/>
          <w:szCs w:val="32"/>
        </w:rPr>
        <w:t>政府采购预算总额</w:t>
      </w:r>
      <w:r>
        <w:rPr>
          <w:rFonts w:hint="eastAsia" w:ascii="仿宋_GB2312" w:hAnsi="黑体" w:eastAsia="仿宋_GB2312" w:cs="仿宋_GB2312"/>
          <w:color w:val="000000"/>
          <w:sz w:val="32"/>
          <w:szCs w:val="32"/>
          <w:lang w:val="en-US" w:eastAsia="zh-CN"/>
        </w:rPr>
        <w:t>166</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lang w:val="en-US" w:eastAsia="zh-CN"/>
        </w:rPr>
        <w:t>162.5</w:t>
      </w:r>
      <w:r>
        <w:rPr>
          <w:rFonts w:hint="eastAsia" w:ascii="仿宋_GB2312" w:hAnsi="黑体" w:eastAsia="仿宋_GB2312"/>
          <w:color w:val="000000"/>
          <w:sz w:val="32"/>
          <w:szCs w:val="32"/>
        </w:rPr>
        <w:t>万元，政府采购工程预算</w:t>
      </w:r>
      <w:r>
        <w:rPr>
          <w:rFonts w:hint="eastAsia" w:ascii="仿宋_GB2312" w:hAnsi="黑体" w:eastAsia="仿宋_GB2312"/>
          <w:color w:val="000000"/>
          <w:sz w:val="32"/>
          <w:szCs w:val="32"/>
          <w:lang w:val="en-US" w:eastAsia="zh-CN"/>
        </w:rPr>
        <w:t>3.5</w:t>
      </w:r>
      <w:r>
        <w:rPr>
          <w:rFonts w:hint="eastAsia" w:ascii="仿宋_GB2312" w:hAnsi="黑体" w:eastAsia="仿宋_GB2312"/>
          <w:color w:val="000000"/>
          <w:sz w:val="32"/>
          <w:szCs w:val="32"/>
        </w:rPr>
        <w:t>万元，政府采购服务预算</w:t>
      </w:r>
      <w:r>
        <w:rPr>
          <w:rFonts w:hint="eastAsia" w:ascii="仿宋_GB2312" w:hAnsi="黑体" w:eastAsia="仿宋_GB2312" w:cs="仿宋_GB2312"/>
          <w:color w:val="000000"/>
          <w:sz w:val="32"/>
          <w:szCs w:val="32"/>
          <w:lang w:val="en-US" w:eastAsia="zh-CN"/>
        </w:rPr>
        <w:t>0.00</w:t>
      </w:r>
      <w:r>
        <w:rPr>
          <w:rFonts w:hint="eastAsia" w:ascii="仿宋_GB2312" w:hAnsi="黑体" w:eastAsia="仿宋_GB2312"/>
          <w:color w:val="000000"/>
          <w:sz w:val="32"/>
          <w:szCs w:val="32"/>
        </w:rPr>
        <w:t>万元。</w:t>
      </w:r>
    </w:p>
    <w:p>
      <w:pPr>
        <w:widowControl w:val="0"/>
        <w:wordWrap/>
        <w:adjustRightInd w:val="0"/>
        <w:snapToGrid w:val="0"/>
        <w:spacing w:before="0" w:after="0" w:line="560" w:lineRule="exact"/>
        <w:ind w:right="0" w:firstLine="640" w:firstLineChars="200"/>
        <w:textAlignment w:val="auto"/>
        <w:outlineLvl w:val="9"/>
        <w:rPr>
          <w:rFonts w:ascii="楷体" w:hAnsi="楷体" w:eastAsia="楷体"/>
          <w:color w:val="000000"/>
          <w:sz w:val="32"/>
          <w:szCs w:val="32"/>
        </w:rPr>
      </w:pPr>
      <w:r>
        <w:rPr>
          <w:rFonts w:hint="eastAsia" w:ascii="楷体" w:hAnsi="楷体" w:eastAsia="楷体"/>
          <w:color w:val="000000"/>
          <w:sz w:val="32"/>
          <w:szCs w:val="32"/>
        </w:rPr>
        <w:t>（三）国有资产占有使用情况</w:t>
      </w:r>
    </w:p>
    <w:p>
      <w:pPr>
        <w:widowControl w:val="0"/>
        <w:wordWrap/>
        <w:adjustRightInd w:val="0"/>
        <w:snapToGrid w:val="0"/>
        <w:spacing w:before="0" w:after="0" w:line="560" w:lineRule="exact"/>
        <w:ind w:right="0" w:firstLine="640" w:firstLineChars="200"/>
        <w:textAlignment w:val="auto"/>
        <w:outlineLvl w:val="9"/>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截至</w:t>
      </w:r>
      <w:r>
        <w:rPr>
          <w:rFonts w:hint="eastAsia" w:ascii="仿宋_GB2312" w:hAnsi="黑体" w:eastAsia="仿宋_GB2312" w:cs="仿宋_GB2312"/>
          <w:color w:val="000000"/>
          <w:sz w:val="32"/>
          <w:szCs w:val="32"/>
          <w:lang w:val="en-US" w:eastAsia="zh-CN"/>
        </w:rPr>
        <w:t>2020</w:t>
      </w:r>
      <w:r>
        <w:rPr>
          <w:rFonts w:hint="eastAsia" w:ascii="仿宋_GB2312" w:hAnsi="黑体" w:eastAsia="仿宋_GB2312"/>
          <w:color w:val="000000"/>
          <w:sz w:val="32"/>
          <w:szCs w:val="32"/>
        </w:rPr>
        <w:t>年12月31日，</w:t>
      </w:r>
      <w:r>
        <w:rPr>
          <w:rFonts w:hint="eastAsia" w:ascii="仿宋_GB2312" w:hAnsi="黑体" w:eastAsia="仿宋_GB2312" w:cs="仿宋_GB2312"/>
          <w:color w:val="000000"/>
          <w:sz w:val="32"/>
          <w:szCs w:val="32"/>
          <w:lang w:val="en-US" w:eastAsia="zh-CN"/>
        </w:rPr>
        <w:t>2021</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lang w:eastAsia="zh-CN"/>
        </w:rPr>
        <w:t>海口市公安局城市警察支队</w:t>
      </w:r>
      <w:r>
        <w:rPr>
          <w:rFonts w:hint="eastAsia" w:ascii="仿宋_GB2312" w:hAnsi="黑体" w:eastAsia="仿宋_GB2312" w:cs="仿宋_GB2312"/>
          <w:color w:val="000000"/>
          <w:sz w:val="32"/>
          <w:szCs w:val="32"/>
        </w:rPr>
        <w:t>本级及下属各预算单位共有车辆</w:t>
      </w: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辆，其中，一般执法执勤用车</w:t>
      </w:r>
      <w:r>
        <w:rPr>
          <w:rFonts w:hint="eastAsia" w:ascii="仿宋_GB2312" w:hAnsi="黑体" w:eastAsia="仿宋_GB2312" w:cs="仿宋_GB2312"/>
          <w:color w:val="000000"/>
          <w:sz w:val="32"/>
          <w:szCs w:val="32"/>
          <w:lang w:val="en-US" w:eastAsia="zh-CN"/>
        </w:rPr>
        <w:t>8</w:t>
      </w:r>
      <w:r>
        <w:rPr>
          <w:rFonts w:hint="eastAsia" w:ascii="仿宋_GB2312" w:hAnsi="黑体" w:eastAsia="仿宋_GB2312" w:cs="仿宋_GB2312"/>
          <w:color w:val="000000"/>
          <w:sz w:val="32"/>
          <w:szCs w:val="32"/>
        </w:rPr>
        <w:t>辆、特种专业技术用车</w:t>
      </w:r>
      <w:r>
        <w:rPr>
          <w:rFonts w:hint="eastAsia" w:ascii="仿宋_GB2312" w:hAnsi="黑体" w:eastAsia="仿宋_GB2312" w:cs="仿宋_GB2312"/>
          <w:color w:val="000000"/>
          <w:sz w:val="32"/>
          <w:szCs w:val="32"/>
          <w:lang w:val="en-US" w:eastAsia="zh-CN"/>
        </w:rPr>
        <w:t>7</w:t>
      </w:r>
      <w:r>
        <w:rPr>
          <w:rFonts w:hint="eastAsia" w:ascii="仿宋_GB2312" w:hAnsi="黑体" w:eastAsia="仿宋_GB2312" w:cs="仿宋_GB2312"/>
          <w:color w:val="000000"/>
          <w:sz w:val="32"/>
          <w:szCs w:val="32"/>
        </w:rPr>
        <w:t>辆。单位价值100万元以上设备</w:t>
      </w:r>
      <w:r>
        <w:rPr>
          <w:rFonts w:hint="eastAsia" w:ascii="仿宋_GB2312" w:hAnsi="黑体" w:eastAsia="仿宋_GB2312" w:cs="仿宋_GB2312"/>
          <w:color w:val="000000"/>
          <w:sz w:val="32"/>
          <w:szCs w:val="32"/>
          <w:lang w:val="en-US" w:eastAsia="zh-CN"/>
        </w:rPr>
        <w:t>0</w:t>
      </w:r>
      <w:r>
        <w:rPr>
          <w:rFonts w:hint="eastAsia" w:ascii="仿宋_GB2312" w:hAnsi="黑体" w:eastAsia="仿宋_GB2312" w:cs="仿宋_GB2312"/>
          <w:color w:val="000000"/>
          <w:sz w:val="32"/>
          <w:szCs w:val="32"/>
        </w:rPr>
        <w:t>台（套）。</w:t>
      </w:r>
    </w:p>
    <w:p>
      <w:pPr>
        <w:widowControl w:val="0"/>
        <w:wordWrap/>
        <w:adjustRightInd w:val="0"/>
        <w:snapToGrid w:val="0"/>
        <w:spacing w:before="0" w:after="0" w:line="560" w:lineRule="exact"/>
        <w:ind w:right="0" w:firstLine="640" w:firstLineChars="200"/>
        <w:textAlignment w:val="auto"/>
        <w:outlineLvl w:val="9"/>
        <w:rPr>
          <w:rFonts w:ascii="楷体" w:hAnsi="楷体" w:eastAsia="楷体"/>
          <w:color w:val="000000"/>
          <w:sz w:val="32"/>
          <w:szCs w:val="32"/>
        </w:rPr>
      </w:pPr>
      <w:r>
        <w:rPr>
          <w:rFonts w:hint="eastAsia" w:ascii="楷体" w:hAnsi="楷体" w:eastAsia="楷体"/>
          <w:color w:val="000000"/>
          <w:sz w:val="32"/>
          <w:szCs w:val="32"/>
        </w:rPr>
        <w:t>（四）绩效目标设置情况</w:t>
      </w:r>
    </w:p>
    <w:p>
      <w:pPr>
        <w:widowControl w:val="0"/>
        <w:wordWrap/>
        <w:adjustRightInd w:val="0"/>
        <w:snapToGrid w:val="0"/>
        <w:spacing w:before="0" w:after="0" w:line="560" w:lineRule="exact"/>
        <w:ind w:left="0" w:leftChars="0" w:right="0" w:firstLine="640" w:firstLineChars="200"/>
        <w:jc w:val="left"/>
        <w:textAlignment w:val="auto"/>
        <w:outlineLvl w:val="9"/>
        <w:rPr>
          <w:rFonts w:ascii="仿宋_GB2312" w:hAnsi="黑体" w:eastAsia="仿宋_GB2312"/>
          <w:color w:val="000000"/>
          <w:sz w:val="32"/>
          <w:szCs w:val="32"/>
        </w:rPr>
      </w:pPr>
      <w:r>
        <w:rPr>
          <w:rFonts w:hint="eastAsia" w:ascii="仿宋_GB2312" w:hAnsi="黑体" w:eastAsia="仿宋_GB2312" w:cs="仿宋_GB2312"/>
          <w:color w:val="000000"/>
          <w:sz w:val="32"/>
          <w:szCs w:val="32"/>
          <w:lang w:val="en-US" w:eastAsia="zh-CN"/>
        </w:rPr>
        <w:t>2021</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lang w:eastAsia="zh-CN"/>
        </w:rPr>
        <w:t>海口市公安局城市警察支队</w:t>
      </w: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个项目实行绩效目标管理，涉及一般公共预算</w:t>
      </w:r>
      <w:r>
        <w:rPr>
          <w:rFonts w:hint="eastAsia" w:ascii="仿宋_GB2312" w:hAnsi="黑体" w:eastAsia="仿宋_GB2312" w:cs="仿宋_GB2312"/>
          <w:color w:val="000000"/>
          <w:sz w:val="32"/>
          <w:szCs w:val="32"/>
          <w:lang w:val="en-US" w:eastAsia="zh-CN"/>
        </w:rPr>
        <w:t>4081.13</w:t>
      </w:r>
      <w:r>
        <w:rPr>
          <w:rFonts w:hint="eastAsia" w:ascii="仿宋_GB2312" w:hAnsi="黑体" w:eastAsia="仿宋_GB2312"/>
          <w:color w:val="000000"/>
          <w:sz w:val="32"/>
          <w:szCs w:val="32"/>
        </w:rPr>
        <w:t>万元、政府性基金</w:t>
      </w:r>
      <w:r>
        <w:rPr>
          <w:rFonts w:hint="eastAsia" w:ascii="仿宋_GB2312" w:hAnsi="黑体" w:eastAsia="仿宋_GB2312" w:cs="仿宋_GB2312"/>
          <w:color w:val="000000"/>
          <w:sz w:val="32"/>
          <w:szCs w:val="32"/>
          <w:lang w:val="en-US" w:eastAsia="zh-CN"/>
        </w:rPr>
        <w:t>0</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其中，46000021R000000006640-工资奖金津补贴，涉及预算数1256.46万元；46000021R000000006642-养老保险，涉及预算数</w:t>
      </w:r>
      <w:r>
        <w:rPr>
          <w:rFonts w:hint="eastAsia" w:ascii="仿宋_GB2312" w:hAnsi="黑体" w:eastAsia="仿宋_GB2312"/>
          <w:color w:val="000000"/>
          <w:sz w:val="32"/>
          <w:szCs w:val="32"/>
          <w:lang w:val="en-US" w:eastAsia="zh-CN"/>
        </w:rPr>
        <w:t>166.07万元；46000021R000000006644-医疗保险，涉及预算数88.22万元；46000021R000000006645-公务员医疗补助，涉及预算数110.01万元；46000021R000000006646-失业保险，涉及预算数5.19万元；46000021R000000006647-工伤保险，涉及预算数2.08万元；46000021R000000006656-其他工资福利支出，涉及预算数9.02万元；46000021R000000006657-对个人和家庭的补助，涉及预算数3.00万元；46000021R000000006663-住房公积金，涉及预算数123.37万元；46000021Y000000006662-其他公用支出，涉及预算数255.77万元；46010021T000000012599-协警管理，涉及预算数1530.74万元；46010021T000000016230-执法办案，涉及预算数67.25万元；46010021T000000024394-养犬管理，涉及预算数231.31万元；46010021T000000048000-公安业务工作经费，涉及预算数5.20万元；46010021Y000000011239-综合事务，涉及预算数227.44万元。</w:t>
      </w:r>
    </w:p>
    <w:p>
      <w:pPr>
        <w:widowControl w:val="0"/>
        <w:wordWrap/>
        <w:adjustRightInd w:val="0"/>
        <w:snapToGrid w:val="0"/>
        <w:spacing w:before="0" w:after="0" w:line="560" w:lineRule="exact"/>
        <w:ind w:right="0"/>
        <w:jc w:val="center"/>
        <w:textAlignment w:val="auto"/>
        <w:outlineLvl w:val="9"/>
        <w:rPr>
          <w:rFonts w:ascii="黑体" w:hAnsi="黑体" w:eastAsia="黑体"/>
          <w:color w:val="000000"/>
          <w:sz w:val="32"/>
          <w:szCs w:val="32"/>
        </w:rPr>
      </w:pPr>
    </w:p>
    <w:p>
      <w:pPr>
        <w:widowControl w:val="0"/>
        <w:wordWrap/>
        <w:adjustRightInd w:val="0"/>
        <w:snapToGrid w:val="0"/>
        <w:spacing w:before="0" w:after="0" w:line="560" w:lineRule="exact"/>
        <w:ind w:right="0"/>
        <w:jc w:val="center"/>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第四部分  名词解释</w:t>
      </w:r>
    </w:p>
    <w:p>
      <w:pPr>
        <w:widowControl w:val="0"/>
        <w:wordWrap/>
        <w:adjustRightInd w:val="0"/>
        <w:snapToGrid w:val="0"/>
        <w:spacing w:before="0" w:after="0" w:line="560" w:lineRule="exact"/>
        <w:ind w:right="0" w:firstLine="640" w:firstLineChars="200"/>
        <w:jc w:val="left"/>
        <w:textAlignment w:val="auto"/>
        <w:outlineLvl w:val="9"/>
        <w:rPr>
          <w:rFonts w:ascii="仿宋_GB2312" w:eastAsia="仿宋_GB2312" w:cs="宋体"/>
          <w:bCs/>
          <w:color w:val="000000"/>
          <w:kern w:val="0"/>
          <w:sz w:val="32"/>
          <w:szCs w:val="32"/>
          <w:lang w:val="zh-CN"/>
        </w:rPr>
      </w:pP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widowControl w:val="0"/>
        <w:wordWrap/>
        <w:adjustRightInd w:val="0"/>
        <w:snapToGrid w:val="0"/>
        <w:spacing w:before="0" w:after="0" w:line="56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val="0"/>
        <w:wordWrap/>
        <w:adjustRightInd w:val="0"/>
        <w:snapToGrid w:val="0"/>
        <w:spacing w:before="0" w:after="0" w:line="560" w:lineRule="exact"/>
        <w:ind w:right="0" w:firstLine="640" w:firstLineChars="200"/>
        <w:jc w:val="left"/>
        <w:textAlignment w:val="auto"/>
        <w:outlineLvl w:val="9"/>
        <w:rPr>
          <w:rFonts w:ascii="仿宋_GB2312" w:hAnsi="黑体" w:eastAsia="仿宋_GB2312" w:cs="仿宋_GB2312"/>
          <w:color w:val="000000"/>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val="0"/>
        <w:wordWrap/>
        <w:adjustRightInd w:val="0"/>
        <w:snapToGrid w:val="0"/>
        <w:spacing w:before="0" w:after="0" w:line="560" w:lineRule="exact"/>
        <w:ind w:right="0" w:firstLine="640" w:firstLineChars="200"/>
        <w:jc w:val="left"/>
        <w:textAlignment w:val="auto"/>
        <w:outlineLvl w:val="9"/>
        <w:rPr>
          <w:rFonts w:hint="eastAsia" w:ascii="仿宋_GB2312" w:hAnsi="宋体" w:eastAsia="仿宋_GB2312" w:cs="宋体"/>
          <w:color w:val="000000"/>
          <w:kern w:val="0"/>
          <w:sz w:val="32"/>
          <w:szCs w:val="30"/>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Calibri">
    <w:altName w:val="微软雅黑"/>
    <w:panose1 w:val="020F0502020204030204"/>
    <w:charset w:val="00"/>
    <w:family w:val="auto"/>
    <w:pitch w:val="default"/>
    <w:sig w:usb0="E10002FF" w:usb1="4000ACFF" w:usb2="00000009" w:usb3="00000000" w:csb0="2000019F" w:csb1="00000000"/>
  </w:font>
  <w:font w:name="楷体">
    <w:altName w:val="楷体_GB2312"/>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paragraph" w:customStyle="1" w:styleId="6">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朱玉婷</cp:lastModifiedBy>
  <cp:lastPrinted>2021-03-04T07:02:00Z</cp:lastPrinted>
  <dcterms:modified xsi:type="dcterms:W3CDTF">2022-09-09T09:22:10Z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