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02" w:firstLineChars="100"/>
        <w:rPr>
          <w:rFonts w:hint="eastAsia"/>
          <w:b/>
          <w:bCs/>
          <w:sz w:val="40"/>
          <w:szCs w:val="40"/>
          <w:lang w:eastAsia="zh-CN"/>
        </w:rPr>
      </w:pPr>
      <w:r>
        <w:rPr>
          <w:rFonts w:hint="eastAsia"/>
          <w:b/>
          <w:bCs/>
          <w:sz w:val="40"/>
          <w:szCs w:val="40"/>
          <w:lang w:eastAsia="zh-CN"/>
        </w:rPr>
        <w:t>禁毒大队申请购买尿检板的详细规格需求</w:t>
      </w:r>
    </w:p>
    <w:p>
      <w:pPr>
        <w:ind w:firstLine="402" w:firstLineChars="100"/>
        <w:rPr>
          <w:rFonts w:hint="eastAsia"/>
          <w:b/>
          <w:bCs/>
          <w:sz w:val="40"/>
          <w:szCs w:val="40"/>
          <w:lang w:eastAsia="zh-CN"/>
        </w:rPr>
      </w:pPr>
      <w:bookmarkStart w:id="0" w:name="_GoBack"/>
      <w:bookmarkEnd w:id="0"/>
    </w:p>
    <w:p>
      <w:pPr>
        <w:rPr>
          <w:rFonts w:hint="eastAsia"/>
          <w:b/>
          <w:bCs/>
          <w:sz w:val="32"/>
          <w:szCs w:val="32"/>
          <w:lang w:eastAsia="zh-CN"/>
        </w:rPr>
      </w:pPr>
      <w:r>
        <w:rPr>
          <w:rFonts w:hint="eastAsia"/>
          <w:b/>
          <w:bCs/>
          <w:sz w:val="32"/>
          <w:szCs w:val="32"/>
          <w:lang w:eastAsia="zh-CN"/>
        </w:rPr>
        <w:t>一、购买尿检板招标申请人的资格要求：</w:t>
      </w:r>
    </w:p>
    <w:p>
      <w:pPr>
        <w:numPr>
          <w:ilvl w:val="0"/>
          <w:numId w:val="0"/>
        </w:numPr>
        <w:ind w:firstLine="640" w:firstLineChars="200"/>
        <w:rPr>
          <w:rFonts w:hint="eastAsia"/>
          <w:sz w:val="32"/>
          <w:szCs w:val="32"/>
          <w:lang w:val="en-US" w:eastAsia="zh-CN"/>
        </w:rPr>
      </w:pPr>
      <w:r>
        <w:rPr>
          <w:rFonts w:hint="eastAsia"/>
          <w:sz w:val="32"/>
          <w:szCs w:val="32"/>
          <w:lang w:val="en-US" w:eastAsia="zh-CN"/>
        </w:rPr>
        <w:t xml:space="preserve"> （一）满足《中华人民共和国政府采购法》第二十二条规定；未被“信用中国”、中国政府采购网列入失信被执行人、重大税收违法案件当事人名单、政府采购严重违法失信行为记录名单。</w:t>
      </w:r>
    </w:p>
    <w:p>
      <w:pPr>
        <w:numPr>
          <w:ilvl w:val="0"/>
          <w:numId w:val="0"/>
        </w:numPr>
        <w:ind w:firstLine="640" w:firstLineChars="200"/>
        <w:rPr>
          <w:rFonts w:hint="eastAsia"/>
          <w:sz w:val="32"/>
          <w:szCs w:val="32"/>
          <w:lang w:val="en-US" w:eastAsia="zh-CN"/>
        </w:rPr>
      </w:pPr>
      <w:r>
        <w:rPr>
          <w:rFonts w:hint="eastAsia"/>
          <w:sz w:val="32"/>
          <w:szCs w:val="32"/>
          <w:lang w:val="en-US" w:eastAsia="zh-CN"/>
        </w:rPr>
        <w:t>（二）本项目的特定资格要求：</w:t>
      </w:r>
    </w:p>
    <w:p>
      <w:pPr>
        <w:numPr>
          <w:ilvl w:val="0"/>
          <w:numId w:val="0"/>
        </w:numPr>
        <w:ind w:firstLine="640" w:firstLineChars="200"/>
        <w:rPr>
          <w:rFonts w:hint="eastAsia"/>
          <w:sz w:val="32"/>
          <w:szCs w:val="32"/>
          <w:lang w:val="en-US" w:eastAsia="zh-CN"/>
        </w:rPr>
      </w:pPr>
      <w:r>
        <w:rPr>
          <w:rFonts w:hint="eastAsia"/>
          <w:sz w:val="32"/>
          <w:szCs w:val="32"/>
          <w:lang w:val="en-US" w:eastAsia="zh-CN"/>
        </w:rPr>
        <w:t>1、供应商为生产厂家应具有中华人民共和国医疗器械生产许可证；供应商为非生产厂家应具有中华人民共和国医疗器械经营许可证；产品需具有医疗器械产品注册证和注册登记表或国家新颁发的有效注册证。</w:t>
      </w:r>
    </w:p>
    <w:p>
      <w:pPr>
        <w:numPr>
          <w:ilvl w:val="0"/>
          <w:numId w:val="0"/>
        </w:numPr>
        <w:ind w:firstLine="640" w:firstLineChars="200"/>
        <w:rPr>
          <w:rFonts w:hint="eastAsia"/>
          <w:sz w:val="32"/>
          <w:szCs w:val="32"/>
          <w:lang w:val="en-US" w:eastAsia="zh-CN"/>
        </w:rPr>
      </w:pPr>
      <w:r>
        <w:rPr>
          <w:rFonts w:hint="eastAsia"/>
          <w:sz w:val="32"/>
          <w:szCs w:val="32"/>
          <w:lang w:val="en-US" w:eastAsia="zh-CN"/>
        </w:rPr>
        <w:t>2、规格为：滴板型，铝箔袋单人份包装，即开即用。</w:t>
      </w:r>
    </w:p>
    <w:p>
      <w:pPr>
        <w:numPr>
          <w:ilvl w:val="0"/>
          <w:numId w:val="0"/>
        </w:numPr>
        <w:ind w:firstLine="640" w:firstLineChars="200"/>
        <w:rPr>
          <w:rFonts w:hint="eastAsia"/>
          <w:sz w:val="32"/>
          <w:szCs w:val="32"/>
          <w:lang w:val="en-US" w:eastAsia="zh-CN"/>
        </w:rPr>
      </w:pPr>
      <w:r>
        <w:rPr>
          <w:rFonts w:hint="eastAsia"/>
          <w:sz w:val="32"/>
          <w:szCs w:val="32"/>
          <w:lang w:val="en-US" w:eastAsia="zh-CN"/>
        </w:rPr>
        <w:t>3、检测方法为：胶体金法。</w:t>
      </w:r>
    </w:p>
    <w:p>
      <w:pPr>
        <w:numPr>
          <w:ilvl w:val="0"/>
          <w:numId w:val="0"/>
        </w:numPr>
        <w:ind w:firstLine="640" w:firstLineChars="200"/>
        <w:rPr>
          <w:rFonts w:hint="eastAsia"/>
          <w:sz w:val="32"/>
          <w:szCs w:val="32"/>
          <w:lang w:val="en-US" w:eastAsia="zh-CN"/>
        </w:rPr>
      </w:pPr>
      <w:r>
        <w:rPr>
          <w:rFonts w:hint="eastAsia"/>
          <w:sz w:val="32"/>
          <w:szCs w:val="32"/>
          <w:lang w:val="en-US" w:eastAsia="zh-CN"/>
        </w:rPr>
        <w:t>4、为具备检测权威性，所投耗材的厂家需要针对耗材（单品或者合集），要有该产品公安部刑事技术产品质量监督检验中心颁发的检验合格报告。（备注：最新列管的第二类精神类药品如右美沙芬、依托咪酯类尿液检测试剂，优先选择具备有公安部刑事技术产品质量监督检验中心检测合格报告的厂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01F88"/>
    <w:rsid w:val="2FF01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semiHidden/>
    <w:qFormat/>
    <w:uiPriority w:val="0"/>
  </w:style>
  <w:style w:type="paragraph" w:styleId="3">
    <w:name w:val="Body Text 2"/>
    <w:basedOn w:val="1"/>
    <w:qFormat/>
    <w:uiPriority w:val="0"/>
    <w:pPr>
      <w:spacing w:before="50" w:after="156" w:afterLines="50" w:line="400" w:lineRule="atLeast"/>
    </w:pPr>
    <w:rPr>
      <w:rFonts w:hint="eastAsia"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秀英区</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2024-07-09T04:11:00Z</dcterms:created>
  <dc:creator>Administrator</dc:creator>
  <cp:lastModifiedBy>Administrator</cp:lastModifiedBy>
  <dcterms:modified xsi:type="dcterms:W3CDTF">2024-07-09T04:12:08Z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